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4244340</wp:posOffset>
            </wp:positionH>
            <wp:positionV relativeFrom="margin">
              <wp:posOffset>-421639</wp:posOffset>
            </wp:positionV>
            <wp:extent cx="2181225" cy="1600200"/>
            <wp:effectExtent b="0" l="0" r="0" t="0"/>
            <wp:wrapSquare wrapText="bothSides" distB="0" distT="0" distL="0" distR="0"/>
            <wp:docPr descr="C:\Users\Zhansaya.sady\Downloads\4 (2).jpg" id="3"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6002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B.A. Specialization in HR Management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PROGRAM DETAILS AND CURRICULUM</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 course requirements for the B.A. Specialization in HR Management program are as follows:</w:t>
      </w:r>
    </w:p>
    <w:p w:rsidR="00000000" w:rsidDel="00000000" w:rsidP="00000000" w:rsidRDefault="00000000" w:rsidRPr="00000000" w14:paraId="0000000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tbl>
      <w:tblPr>
        <w:tblStyle w:val="Table1"/>
        <w:tblW w:w="5812.0" w:type="dxa"/>
        <w:jc w:val="left"/>
        <w:tblInd w:w="1413.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827"/>
        <w:gridCol w:w="1985"/>
        <w:tblGridChange w:id="0">
          <w:tblGrid>
            <w:gridCol w:w="3827"/>
            <w:gridCol w:w="1985"/>
          </w:tblGrid>
        </w:tblGridChange>
      </w:tblGrid>
      <w:tr>
        <w:tc>
          <w:tcPr/>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Courses</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General Education Courses</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University Core Courses</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11">
            <w:pPr>
              <w:rPr>
                <w:sz w:val="20"/>
                <w:szCs w:val="20"/>
              </w:rPr>
            </w:pPr>
            <w:r w:rsidDel="00000000" w:rsidR="00000000" w:rsidRPr="00000000">
              <w:rPr>
                <w:rFonts w:ascii="Times New Roman" w:cs="Times New Roman" w:eastAsia="Times New Roman" w:hAnsi="Times New Roman"/>
                <w:color w:val="000000"/>
                <w:sz w:val="20"/>
                <w:szCs w:val="20"/>
                <w:rtl w:val="0"/>
              </w:rPr>
              <w:t xml:space="preserve">Business Core Courses</w:t>
            </w:r>
            <w:r w:rsidDel="00000000" w:rsidR="00000000" w:rsidRPr="00000000">
              <w:rPr>
                <w:rtl w:val="0"/>
              </w:rPr>
            </w:r>
          </w:p>
        </w:tc>
        <w:tc>
          <w:tcPr/>
          <w:p w:rsidR="00000000" w:rsidDel="00000000" w:rsidP="00000000" w:rsidRDefault="00000000" w:rsidRPr="00000000" w14:paraId="00000012">
            <w:pPr>
              <w:jc w:val="center"/>
              <w:rPr>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Major Courses</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Minor Courses</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Internship</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Research Work and Diploma Project</w:t>
            </w:r>
            <w:r w:rsidDel="00000000" w:rsidR="00000000" w:rsidRPr="00000000">
              <w:rPr>
                <w:rtl w:val="0"/>
              </w:rPr>
            </w:r>
          </w:p>
        </w:tc>
        <w:tc>
          <w:tcPr/>
          <w:p w:rsidR="00000000" w:rsidDel="00000000" w:rsidP="00000000" w:rsidRDefault="00000000" w:rsidRPr="00000000" w14:paraId="0000001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1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D">
      <w:pPr>
        <w:spacing w:after="0" w:line="240" w:lineRule="auto"/>
        <w:ind w:right="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General Education Courses</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English</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Informational-communicational technologies</w:t>
            </w:r>
            <w:r w:rsidDel="00000000" w:rsidR="00000000" w:rsidRPr="00000000">
              <w:rPr>
                <w:rtl w:val="0"/>
              </w:rPr>
            </w:r>
          </w:p>
        </w:tc>
        <w:tc>
          <w:tcPr/>
          <w:p w:rsidR="00000000" w:rsidDel="00000000" w:rsidP="00000000" w:rsidRDefault="00000000" w:rsidRPr="00000000" w14:paraId="0000002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Foundations of Applied Mathematics</w:t>
            </w: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"Individual and World"</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(academic writing, social-political studies, Russian and Kazakh)</w:t>
            </w:r>
            <w:r w:rsidDel="00000000" w:rsidR="00000000" w:rsidRPr="00000000">
              <w:rPr>
                <w:rtl w:val="0"/>
              </w:rPr>
            </w:r>
          </w:p>
        </w:tc>
        <w:tc>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"Society and Politics"</w:t>
            </w:r>
          </w:p>
          <w:p w:rsidR="00000000" w:rsidDel="00000000" w:rsidP="00000000" w:rsidRDefault="00000000" w:rsidRPr="00000000" w14:paraId="0000002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(history of Kazakhstan, social-political studies, Russian and Kazakh)</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000000"/>
                <w:sz w:val="20"/>
                <w:szCs w:val="20"/>
                <w:rtl w:val="0"/>
              </w:rPr>
              <w:t xml:space="preserve">Physical training</w:t>
            </w: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bl>
    <w:p w:rsidR="00000000" w:rsidDel="00000000" w:rsidP="00000000" w:rsidRDefault="00000000" w:rsidRPr="00000000" w14:paraId="00000033">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University Core Courses</w:t>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Macroeconomics</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Entrepreneurship</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Philosophy </w:t>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Total</w:t>
            </w:r>
            <w:r w:rsidDel="00000000" w:rsidR="00000000" w:rsidRPr="00000000">
              <w:rPr>
                <w:rtl w:val="0"/>
              </w:rPr>
            </w:r>
          </w:p>
        </w:tc>
        <w:tc>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Business Core Courses </w:t>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765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tcBorders>
              <w:top w:color="000000" w:space="0" w:sz="0" w:val="nil"/>
              <w:left w:color="000000" w:space="0" w:sz="0" w:val="nil"/>
            </w:tcBorders>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Business Quantitative Methods</w:t>
            </w:r>
            <w:r w:rsidDel="00000000" w:rsidR="00000000" w:rsidRPr="00000000">
              <w:rPr>
                <w:rtl w:val="0"/>
              </w:rPr>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Managerial Economics</w:t>
            </w:r>
            <w:r w:rsidDel="00000000" w:rsidR="00000000" w:rsidRPr="00000000">
              <w:rPr>
                <w:rtl w:val="0"/>
              </w:rPr>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Fundamentals of Financial Accounting</w:t>
            </w:r>
            <w:r w:rsidDel="00000000" w:rsidR="00000000" w:rsidRPr="00000000">
              <w:rPr>
                <w:rtl w:val="0"/>
              </w:rPr>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Accounting for Decision Making</w:t>
            </w:r>
            <w:r w:rsidDel="00000000" w:rsidR="00000000" w:rsidRPr="00000000">
              <w:rPr>
                <w:rtl w:val="0"/>
              </w:rPr>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Principles of Finance</w:t>
            </w:r>
            <w:r w:rsidDel="00000000" w:rsidR="00000000" w:rsidRPr="00000000">
              <w:rPr>
                <w:rtl w:val="0"/>
              </w:rPr>
            </w:r>
          </w:p>
        </w:tc>
        <w:tc>
          <w:tcPr>
            <w:tcBorders>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Management</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Marketing</w:t>
            </w:r>
          </w:p>
        </w:tc>
        <w:tc>
          <w:tcPr>
            <w:tcBorders>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top w:color="000000" w:space="0" w:sz="4" w:val="single"/>
              <w:left w:color="000000" w:space="0" w:sz="0" w:val="nil"/>
              <w:bottom w:color="000000" w:space="0" w:sz="4" w:val="single"/>
            </w:tcBorders>
          </w:tcPr>
          <w:p w:rsidR="00000000" w:rsidDel="00000000" w:rsidP="00000000" w:rsidRDefault="00000000" w:rsidRPr="00000000" w14:paraId="0000005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Leadership Communication Skills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Organizational Behaviour</w:t>
            </w:r>
            <w:r w:rsidDel="00000000" w:rsidR="00000000" w:rsidRPr="00000000">
              <w:rPr>
                <w:rtl w:val="0"/>
              </w:rPr>
            </w:r>
          </w:p>
        </w:tc>
        <w:tc>
          <w:tcPr>
            <w:tcBorders>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Corporate Governance and Law</w:t>
            </w:r>
          </w:p>
        </w:tc>
        <w:tc>
          <w:tcPr>
            <w:tcBorders>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Futures Studies and Foresight</w:t>
            </w:r>
          </w:p>
        </w:tc>
        <w:tc>
          <w:tcPr>
            <w:tcBorders>
              <w:bottom w:color="000000" w:space="0" w:sz="4" w:val="single"/>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tcBorders>
          </w:tcPr>
          <w:p w:rsidR="00000000" w:rsidDel="00000000" w:rsidP="00000000" w:rsidRDefault="00000000" w:rsidRPr="00000000" w14:paraId="0000005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000000" w:space="0" w:sz="0" w:val="nil"/>
              <w:right w:color="000000" w:space="0" w:sz="0" w:val="nil"/>
            </w:tcBorders>
          </w:tcPr>
          <w:p w:rsidR="00000000" w:rsidDel="00000000" w:rsidP="00000000" w:rsidRDefault="00000000" w:rsidRPr="00000000" w14:paraId="0000005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66</w:t>
            </w:r>
          </w:p>
        </w:tc>
      </w:tr>
    </w:tbl>
    <w:p w:rsidR="00000000" w:rsidDel="00000000" w:rsidP="00000000" w:rsidRDefault="00000000" w:rsidRPr="00000000" w14:paraId="0000005F">
      <w:pPr>
        <w:spacing w:after="0" w:line="240" w:lineRule="auto"/>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i w:val="1"/>
          <w:color w:val="000000"/>
          <w:sz w:val="20"/>
          <w:szCs w:val="20"/>
        </w:rPr>
      </w:pPr>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page">
              <wp:align>top</wp:align>
            </wp:positionV>
            <wp:extent cx="2181225" cy="1352550"/>
            <wp:effectExtent b="0" l="0" r="0" t="0"/>
            <wp:wrapSquare wrapText="bothSides" distB="0" distT="0" distL="0" distR="0"/>
            <wp:docPr descr="C:\Users\Zhansaya.sady\Downloads\4 (2).jpg" id="4"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Major Courses</w:t>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Required Major Courses</w:t>
      </w:r>
    </w:p>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get Major in HR Management students need to pass all 4 courses listed below</w:t>
      </w:r>
    </w:p>
    <w:p w:rsidR="00000000" w:rsidDel="00000000" w:rsidP="00000000" w:rsidRDefault="00000000" w:rsidRPr="00000000" w14:paraId="00000067">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5"/>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Strategic Management</w:t>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Human Resourse Management</w:t>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Project Management</w:t>
            </w:r>
          </w:p>
        </w:tc>
        <w:tc>
          <w:tcPr/>
          <w:p w:rsidR="00000000" w:rsidDel="00000000" w:rsidP="00000000" w:rsidRDefault="00000000" w:rsidRPr="00000000" w14:paraId="0000006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Change Management</w:t>
            </w:r>
          </w:p>
        </w:tc>
        <w:tc>
          <w:tcPr/>
          <w:p w:rsidR="00000000" w:rsidDel="00000000" w:rsidP="00000000" w:rsidRDefault="00000000" w:rsidRPr="00000000" w14:paraId="0000007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7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7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Elective Major Courses</w:t>
      </w:r>
    </w:p>
    <w:p w:rsidR="00000000" w:rsidDel="00000000" w:rsidP="00000000" w:rsidRDefault="00000000" w:rsidRPr="00000000" w14:paraId="00000076">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additional to required Major courses listed above, students need to pass any 4 courses selected from the list of elective courses below</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6"/>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HR Operations</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Appraisal and Compensation</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Workforce Planning</w:t>
            </w:r>
          </w:p>
        </w:tc>
        <w:tc>
          <w:tcPr/>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Talent Development and Management</w:t>
            </w:r>
          </w:p>
        </w:tc>
        <w:tc>
          <w:tcPr/>
          <w:p w:rsidR="00000000" w:rsidDel="00000000" w:rsidP="00000000" w:rsidRDefault="00000000" w:rsidRPr="00000000" w14:paraId="0000008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Cross-border HR</w:t>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Work Motivation</w:t>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p w:rsidR="00000000" w:rsidDel="00000000" w:rsidP="00000000" w:rsidRDefault="00000000" w:rsidRPr="00000000" w14:paraId="00000086">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87">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88">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Senior Capstone</w:t>
      </w:r>
    </w:p>
    <w:p w:rsidR="00000000" w:rsidDel="00000000" w:rsidP="00000000" w:rsidRDefault="00000000" w:rsidRPr="00000000" w14:paraId="0000008A">
      <w:pPr>
        <w:spacing w:after="0" w:line="240" w:lineRule="auto"/>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at their third and forth year can use the acquired knowledge and skills in practice by doing internships in various companies and in the final Diploma project, following one of the 3 directions: </w:t>
      </w:r>
      <w:r w:rsidDel="00000000" w:rsidR="00000000" w:rsidRPr="00000000">
        <w:rPr>
          <w:rtl w:val="0"/>
        </w:rPr>
      </w:r>
    </w:p>
    <w:p w:rsidR="00000000" w:rsidDel="00000000" w:rsidP="00000000" w:rsidRDefault="00000000" w:rsidRPr="00000000" w14:paraId="0000008C">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Consulting project for local startup or tech enterprise</w:t>
      </w:r>
    </w:p>
    <w:p w:rsidR="00000000" w:rsidDel="00000000" w:rsidP="00000000" w:rsidRDefault="00000000" w:rsidRPr="00000000" w14:paraId="0000008D">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Research thesis supervised by experienced professors of Narxoz University</w:t>
      </w:r>
    </w:p>
    <w:p w:rsidR="00000000" w:rsidDel="00000000" w:rsidP="00000000" w:rsidRDefault="00000000" w:rsidRPr="00000000" w14:paraId="0000008E">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Case study or creative startup project</w:t>
      </w:r>
    </w:p>
    <w:p w:rsidR="00000000" w:rsidDel="00000000" w:rsidP="00000000" w:rsidRDefault="00000000" w:rsidRPr="00000000" w14:paraId="0000008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bl>
      <w:tblPr>
        <w:tblStyle w:val="Table7"/>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9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9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Internship</w:t>
            </w:r>
            <w:r w:rsidDel="00000000" w:rsidR="00000000" w:rsidRPr="00000000">
              <w:rPr>
                <w:rtl w:val="0"/>
              </w:rPr>
            </w:r>
          </w:p>
        </w:tc>
        <w:tc>
          <w:tcPr/>
          <w:p w:rsidR="00000000" w:rsidDel="00000000" w:rsidP="00000000" w:rsidRDefault="00000000" w:rsidRPr="00000000" w14:paraId="0000009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4">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       Educational Internship</w:t>
            </w:r>
            <w:r w:rsidDel="00000000" w:rsidR="00000000" w:rsidRPr="00000000">
              <w:rPr>
                <w:rtl w:val="0"/>
              </w:rPr>
            </w:r>
          </w:p>
        </w:tc>
        <w:tc>
          <w:tcPr/>
          <w:p w:rsidR="00000000" w:rsidDel="00000000" w:rsidP="00000000" w:rsidRDefault="00000000" w:rsidRPr="00000000" w14:paraId="0000009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6">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Industry Internship</w:t>
            </w:r>
            <w:r w:rsidDel="00000000" w:rsidR="00000000" w:rsidRPr="00000000">
              <w:rPr>
                <w:rtl w:val="0"/>
              </w:rPr>
            </w:r>
          </w:p>
        </w:tc>
        <w:tc>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Industry Pre-diploma Internship</w:t>
            </w: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A">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Research Methods Course</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Minor</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usually declare a minor in the third year of their study. At the time of declaration, students can choose from any minor offered in the Catalog, however students are advised to choose a minor outside Business School to acquire more diverse knowledge and skills. Students can also choose any of interdisciplinary minor options, e.g.:</w:t>
      </w:r>
    </w:p>
    <w:p w:rsidR="00000000" w:rsidDel="00000000" w:rsidP="00000000" w:rsidRDefault="00000000" w:rsidRPr="00000000" w14:paraId="000000A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Future Studies and Strategic Foresight</w:t>
      </w:r>
    </w:p>
    <w:p w:rsidR="00000000" w:rsidDel="00000000" w:rsidP="00000000" w:rsidRDefault="00000000" w:rsidRPr="00000000" w14:paraId="000000A8">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Corporate Law</w:t>
      </w:r>
    </w:p>
    <w:p w:rsidR="00000000" w:rsidDel="00000000" w:rsidP="00000000" w:rsidRDefault="00000000" w:rsidRPr="00000000" w14:paraId="000000A9">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Sustainable Development</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sectPr>
      <w:pgSz w:h="16838" w:w="11906" w:orient="portrait"/>
      <w:pgMar w:bottom="1134" w:top="709" w:left="1701" w:right="17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vRPBe+oQ3VZYL8W2VjSzUw/ow==">AMUW2mVwroGTGG81AO2LxIkPURyPTWtBTjqnGOwTHhiHfs8CuA/umOGFtxMHkPjYXjPEgzsktECAXQtnDA2dWkZU4dc8zOgN/4ylYAgnH9VF6V1N6ExMKMDmQaJGDumqZtjZKi4NDuKl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2021-04-13T06:03:00Z</dcterms:created>
  <dc:creator>Коновалова Елена</dc:creator>
</cp:coreProperties>
</file>