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6E" w:rsidRDefault="00B8426E">
      <w:pPr>
        <w:spacing w:after="0" w:line="240" w:lineRule="auto"/>
        <w:ind w:right="20"/>
        <w:jc w:val="center"/>
        <w:rPr>
          <w:rFonts w:ascii="Times New Roman" w:eastAsia="Times New Roman" w:hAnsi="Times New Roman" w:cs="Times New Roman"/>
          <w:b/>
          <w:color w:val="C00000"/>
          <w:sz w:val="28"/>
          <w:szCs w:val="28"/>
        </w:rPr>
      </w:pPr>
    </w:p>
    <w:p w:rsidR="00B8426E" w:rsidRDefault="00B8426E">
      <w:pPr>
        <w:spacing w:after="0" w:line="240" w:lineRule="auto"/>
        <w:ind w:right="20"/>
        <w:jc w:val="center"/>
        <w:rPr>
          <w:rFonts w:ascii="Times New Roman" w:eastAsia="Times New Roman" w:hAnsi="Times New Roman" w:cs="Times New Roman"/>
          <w:b/>
          <w:color w:val="C00000"/>
          <w:sz w:val="28"/>
          <w:szCs w:val="28"/>
        </w:rPr>
      </w:pPr>
    </w:p>
    <w:p w:rsidR="00B8426E" w:rsidRDefault="004E3C02">
      <w:pPr>
        <w:spacing w:after="0" w:line="240" w:lineRule="auto"/>
        <w:ind w:right="20"/>
        <w:jc w:val="center"/>
        <w:rPr>
          <w:rFonts w:ascii="Times New Roman" w:eastAsia="Times New Roman" w:hAnsi="Times New Roman" w:cs="Times New Roman"/>
          <w:b/>
          <w:color w:val="C00000"/>
          <w:sz w:val="28"/>
          <w:szCs w:val="28"/>
        </w:rPr>
      </w:pPr>
      <w:r>
        <w:rPr>
          <w:noProof/>
          <w:lang w:val="en-US"/>
        </w:rPr>
        <w:drawing>
          <wp:anchor distT="0" distB="0" distL="0" distR="0" simplePos="0" relativeHeight="251658240" behindDoc="0" locked="0" layoutInCell="1" hidden="0" allowOverlap="1">
            <wp:simplePos x="0" y="0"/>
            <wp:positionH relativeFrom="margin">
              <wp:posOffset>4262120</wp:posOffset>
            </wp:positionH>
            <wp:positionV relativeFrom="page">
              <wp:align>top</wp:align>
            </wp:positionV>
            <wp:extent cx="2181225" cy="1352550"/>
            <wp:effectExtent l="0" t="0" r="0" b="0"/>
            <wp:wrapSquare wrapText="bothSides" distT="0" distB="0" distL="0" distR="0"/>
            <wp:docPr id="11" name="image1.jpg" descr="C:\Users\Zhansaya.sady\Downloads\4 (2).jpg"/>
            <wp:cNvGraphicFramePr/>
            <a:graphic xmlns:a="http://schemas.openxmlformats.org/drawingml/2006/main">
              <a:graphicData uri="http://schemas.openxmlformats.org/drawingml/2006/picture">
                <pic:pic xmlns:pic="http://schemas.openxmlformats.org/drawingml/2006/picture">
                  <pic:nvPicPr>
                    <pic:cNvPr id="0" name="image1.jpg" descr="C:\Users\Zhansaya.sady\Downloads\4 (2).jpg"/>
                    <pic:cNvPicPr preferRelativeResize="0"/>
                  </pic:nvPicPr>
                  <pic:blipFill>
                    <a:blip r:embed="rId6"/>
                    <a:srcRect/>
                    <a:stretch>
                      <a:fillRect/>
                    </a:stretch>
                  </pic:blipFill>
                  <pic:spPr>
                    <a:xfrm>
                      <a:off x="0" y="0"/>
                      <a:ext cx="2181225" cy="1352550"/>
                    </a:xfrm>
                    <a:prstGeom prst="rect">
                      <a:avLst/>
                    </a:prstGeom>
                    <a:ln/>
                  </pic:spPr>
                </pic:pic>
              </a:graphicData>
            </a:graphic>
          </wp:anchor>
        </w:drawing>
      </w:r>
      <w:r>
        <w:rPr>
          <w:rFonts w:ascii="Times New Roman" w:eastAsia="Times New Roman" w:hAnsi="Times New Roman" w:cs="Times New Roman"/>
          <w:b/>
          <w:color w:val="C00000"/>
          <w:sz w:val="28"/>
          <w:szCs w:val="28"/>
        </w:rPr>
        <w:t xml:space="preserve">Учебный план </w:t>
      </w:r>
      <w:proofErr w:type="gramStart"/>
      <w:r>
        <w:rPr>
          <w:rFonts w:ascii="Times New Roman" w:eastAsia="Times New Roman" w:hAnsi="Times New Roman" w:cs="Times New Roman"/>
          <w:b/>
          <w:color w:val="C00000"/>
          <w:sz w:val="28"/>
          <w:szCs w:val="28"/>
        </w:rPr>
        <w:t xml:space="preserve">программы  </w:t>
      </w:r>
      <w:proofErr w:type="spellStart"/>
      <w:r>
        <w:rPr>
          <w:rFonts w:ascii="Times New Roman" w:eastAsia="Times New Roman" w:hAnsi="Times New Roman" w:cs="Times New Roman"/>
          <w:b/>
          <w:color w:val="C00000"/>
          <w:sz w:val="28"/>
          <w:szCs w:val="28"/>
        </w:rPr>
        <w:t>бакалавриата</w:t>
      </w:r>
      <w:proofErr w:type="spellEnd"/>
      <w:proofErr w:type="gramEnd"/>
      <w:r>
        <w:rPr>
          <w:rFonts w:ascii="Times New Roman" w:eastAsia="Times New Roman" w:hAnsi="Times New Roman" w:cs="Times New Roman"/>
          <w:b/>
          <w:color w:val="C00000"/>
          <w:sz w:val="28"/>
          <w:szCs w:val="28"/>
        </w:rPr>
        <w:t xml:space="preserve"> по специальности </w:t>
      </w:r>
    </w:p>
    <w:p w:rsidR="00B8426E" w:rsidRPr="004E3C02" w:rsidRDefault="004E3C02" w:rsidP="004E3C02">
      <w:pPr>
        <w:spacing w:after="0" w:line="240" w:lineRule="auto"/>
        <w:ind w:right="20"/>
        <w:jc w:val="center"/>
        <w:rPr>
          <w:rFonts w:ascii="Times New Roman" w:eastAsia="Times New Roman" w:hAnsi="Times New Roman" w:cs="Times New Roman"/>
          <w:b/>
          <w:color w:val="C00000"/>
        </w:rPr>
      </w:pPr>
      <w:r>
        <w:rPr>
          <w:rFonts w:ascii="Times New Roman" w:eastAsia="Times New Roman" w:hAnsi="Times New Roman" w:cs="Times New Roman"/>
          <w:b/>
          <w:color w:val="C00000"/>
          <w:sz w:val="28"/>
          <w:szCs w:val="28"/>
          <w:lang w:val="en-US"/>
        </w:rPr>
        <w:t>HR</w:t>
      </w:r>
      <w:r>
        <w:rPr>
          <w:rFonts w:ascii="Times New Roman" w:eastAsia="Times New Roman" w:hAnsi="Times New Roman" w:cs="Times New Roman"/>
          <w:b/>
          <w:color w:val="C00000"/>
          <w:sz w:val="28"/>
          <w:szCs w:val="28"/>
        </w:rPr>
        <w:t xml:space="preserve"> и бизнес планирование</w:t>
      </w:r>
    </w:p>
    <w:p w:rsidR="00B8426E" w:rsidRDefault="00B8426E">
      <w:pPr>
        <w:spacing w:after="0" w:line="240" w:lineRule="auto"/>
        <w:rPr>
          <w:rFonts w:ascii="Times New Roman" w:eastAsia="Times New Roman" w:hAnsi="Times New Roman" w:cs="Times New Roman"/>
        </w:rPr>
      </w:pPr>
    </w:p>
    <w:p w:rsidR="00B8426E" w:rsidRDefault="004E3C02">
      <w:pPr>
        <w:shd w:val="clear" w:color="auto" w:fill="FFFFFF"/>
        <w:spacing w:before="280" w:after="28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ОБЗОР ПРОГРАММ БАКАЛАВРИАТА </w:t>
      </w:r>
    </w:p>
    <w:p w:rsidR="00B8426E" w:rsidRPr="004E3C02" w:rsidRDefault="004E3C02">
      <w:pPr>
        <w:shd w:val="clear" w:color="auto" w:fill="FFFFFF"/>
        <w:spacing w:before="280" w:after="280" w:line="240" w:lineRule="auto"/>
        <w:rPr>
          <w:rFonts w:ascii="Times New Roman" w:eastAsia="Times New Roman" w:hAnsi="Times New Roman" w:cs="Times New Roman"/>
          <w:color w:val="000000"/>
          <w:sz w:val="20"/>
          <w:szCs w:val="20"/>
          <w:lang w:val="kk-KZ"/>
        </w:rPr>
      </w:pPr>
      <w:r>
        <w:rPr>
          <w:rFonts w:ascii="Times New Roman" w:eastAsia="Times New Roman" w:hAnsi="Times New Roman" w:cs="Times New Roman"/>
          <w:color w:val="000000"/>
          <w:sz w:val="20"/>
          <w:szCs w:val="20"/>
        </w:rPr>
        <w:t xml:space="preserve">Требования программы </w:t>
      </w:r>
      <w:proofErr w:type="spellStart"/>
      <w:r>
        <w:rPr>
          <w:rFonts w:ascii="Times New Roman" w:eastAsia="Times New Roman" w:hAnsi="Times New Roman" w:cs="Times New Roman"/>
          <w:color w:val="000000"/>
          <w:sz w:val="20"/>
          <w:szCs w:val="20"/>
        </w:rPr>
        <w:t>бакалавриата</w:t>
      </w:r>
      <w:proofErr w:type="spellEnd"/>
      <w:r>
        <w:rPr>
          <w:rFonts w:ascii="Times New Roman" w:eastAsia="Times New Roman" w:hAnsi="Times New Roman" w:cs="Times New Roman"/>
          <w:color w:val="000000"/>
          <w:sz w:val="20"/>
          <w:szCs w:val="20"/>
        </w:rPr>
        <w:t xml:space="preserve"> по специальности </w:t>
      </w:r>
      <w:r>
        <w:rPr>
          <w:rFonts w:ascii="Times New Roman" w:eastAsia="Times New Roman" w:hAnsi="Times New Roman" w:cs="Times New Roman"/>
          <w:color w:val="000000"/>
          <w:sz w:val="20"/>
          <w:szCs w:val="20"/>
          <w:lang w:val="en-US"/>
        </w:rPr>
        <w:t>HR</w:t>
      </w:r>
      <w:r w:rsidRPr="004E3C0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lang w:val="kk-KZ"/>
        </w:rPr>
        <w:t>и бизнес планирование</w:t>
      </w:r>
      <w:bookmarkStart w:id="0" w:name="_GoBack"/>
      <w:bookmarkEnd w:id="0"/>
    </w:p>
    <w:tbl>
      <w:tblPr>
        <w:tblStyle w:val="a8"/>
        <w:tblW w:w="8221" w:type="dxa"/>
        <w:tblInd w:w="27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953"/>
        <w:gridCol w:w="2268"/>
      </w:tblGrid>
      <w:tr w:rsidR="00B8426E">
        <w:tc>
          <w:tcPr>
            <w:tcW w:w="5953" w:type="dxa"/>
          </w:tcPr>
          <w:p w:rsidR="00B8426E" w:rsidRDefault="004E3C0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Категория дисциплин</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Кредиты (ECTS)</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Дисциплины Базовой подготовки</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62</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Обязательные дисциплины Университета </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16</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Обязательные дисциплины Бизнес Школы </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66</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Дисциплины по основной специализации</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48</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Дисциплины по дополнительной специализации</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24</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Практика</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Дипломный проект</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r>
      <w:tr w:rsidR="00B8426E">
        <w:trPr>
          <w:trHeight w:val="194"/>
        </w:trPr>
        <w:tc>
          <w:tcPr>
            <w:tcW w:w="5953" w:type="dxa"/>
          </w:tcPr>
          <w:p w:rsidR="00B8426E" w:rsidRDefault="004E3C02">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Итого</w:t>
            </w:r>
          </w:p>
        </w:tc>
        <w:tc>
          <w:tcPr>
            <w:tcW w:w="2268" w:type="dxa"/>
          </w:tcPr>
          <w:p w:rsidR="00B8426E" w:rsidRDefault="004E3C0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240</w:t>
            </w:r>
          </w:p>
        </w:tc>
      </w:tr>
    </w:tbl>
    <w:p w:rsidR="00B8426E" w:rsidRDefault="00B8426E">
      <w:pPr>
        <w:spacing w:after="0" w:line="240" w:lineRule="auto"/>
        <w:ind w:right="20"/>
        <w:jc w:val="both"/>
        <w:rPr>
          <w:rFonts w:ascii="Times New Roman" w:eastAsia="Times New Roman" w:hAnsi="Times New Roman" w:cs="Times New Roman"/>
          <w:color w:val="000000"/>
          <w:sz w:val="20"/>
          <w:szCs w:val="20"/>
        </w:rPr>
      </w:pPr>
    </w:p>
    <w:p w:rsidR="00B8426E" w:rsidRDefault="00B8426E">
      <w:pPr>
        <w:spacing w:after="0" w:line="240" w:lineRule="auto"/>
        <w:jc w:val="both"/>
        <w:rPr>
          <w:rFonts w:ascii="Times New Roman" w:eastAsia="Times New Roman" w:hAnsi="Times New Roman" w:cs="Times New Roman"/>
          <w:b/>
          <w:color w:val="000000"/>
          <w:sz w:val="20"/>
          <w:szCs w:val="20"/>
        </w:rPr>
      </w:pPr>
    </w:p>
    <w:p w:rsidR="00B8426E" w:rsidRDefault="004E3C0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Дисциплины Базовой подготовки</w:t>
      </w:r>
    </w:p>
    <w:p w:rsidR="00B8426E" w:rsidRDefault="00B8426E">
      <w:pPr>
        <w:spacing w:after="0" w:line="240" w:lineRule="auto"/>
        <w:jc w:val="both"/>
        <w:rPr>
          <w:rFonts w:ascii="Times New Roman" w:eastAsia="Times New Roman" w:hAnsi="Times New Roman" w:cs="Times New Roman"/>
          <w:b/>
          <w:color w:val="000000"/>
          <w:sz w:val="20"/>
          <w:szCs w:val="20"/>
        </w:rPr>
      </w:pPr>
    </w:p>
    <w:tbl>
      <w:tblPr>
        <w:tblStyle w:val="a9"/>
        <w:tblW w:w="8221" w:type="dxa"/>
        <w:tblInd w:w="27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953"/>
        <w:gridCol w:w="2268"/>
      </w:tblGrid>
      <w:tr w:rsidR="00B8426E">
        <w:tc>
          <w:tcPr>
            <w:tcW w:w="5953"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Название дисциплины</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Кредиты (ECTS)</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Английский язык</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Информационно-коммуникационные технологии</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Основы прикладной математики</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5</w:t>
            </w:r>
          </w:p>
        </w:tc>
      </w:tr>
      <w:tr w:rsidR="00B8426E">
        <w:tc>
          <w:tcPr>
            <w:tcW w:w="5953" w:type="dxa"/>
          </w:tcPr>
          <w:p w:rsidR="00B8426E" w:rsidRDefault="004E3C0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Междисциплинарный модуль "Человек и мир"</w:t>
            </w:r>
          </w:p>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xml:space="preserve">(академическое письмо, социально-политический модуль, русский и казахский) </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r>
      <w:tr w:rsidR="00B8426E">
        <w:tc>
          <w:tcPr>
            <w:tcW w:w="5953" w:type="dxa"/>
          </w:tcPr>
          <w:p w:rsidR="00B8426E" w:rsidRDefault="004E3C0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Междисциплинарный модуль "Социум и политика"</w:t>
            </w:r>
          </w:p>
          <w:p w:rsidR="00B8426E" w:rsidRDefault="004E3C02">
            <w:pP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(современная история Казахстана, социально-политический модуль)</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r>
      <w:tr w:rsidR="00B8426E">
        <w:tc>
          <w:tcPr>
            <w:tcW w:w="5953" w:type="dxa"/>
          </w:tcPr>
          <w:p w:rsidR="00B8426E" w:rsidRDefault="004E3C02">
            <w:pP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Физическая культура</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8</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Итого</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62</w:t>
            </w:r>
          </w:p>
        </w:tc>
      </w:tr>
      <w:tr w:rsidR="00B8426E">
        <w:tc>
          <w:tcPr>
            <w:tcW w:w="5953" w:type="dxa"/>
          </w:tcPr>
          <w:p w:rsidR="00B8426E" w:rsidRDefault="00B8426E">
            <w:pPr>
              <w:rPr>
                <w:rFonts w:ascii="Times New Roman" w:eastAsia="Times New Roman" w:hAnsi="Times New Roman" w:cs="Times New Roman"/>
                <w:b/>
                <w:sz w:val="20"/>
                <w:szCs w:val="20"/>
              </w:rPr>
            </w:pPr>
          </w:p>
        </w:tc>
        <w:tc>
          <w:tcPr>
            <w:tcW w:w="2268" w:type="dxa"/>
          </w:tcPr>
          <w:p w:rsidR="00B8426E" w:rsidRDefault="00B8426E">
            <w:pPr>
              <w:jc w:val="center"/>
              <w:rPr>
                <w:rFonts w:ascii="Times New Roman" w:eastAsia="Times New Roman" w:hAnsi="Times New Roman" w:cs="Times New Roman"/>
                <w:b/>
                <w:sz w:val="20"/>
                <w:szCs w:val="20"/>
              </w:rPr>
            </w:pPr>
          </w:p>
        </w:tc>
      </w:tr>
    </w:tbl>
    <w:p w:rsidR="00B8426E" w:rsidRDefault="00B8426E">
      <w:pPr>
        <w:spacing w:after="0" w:line="240" w:lineRule="auto"/>
        <w:jc w:val="both"/>
        <w:rPr>
          <w:rFonts w:ascii="Times New Roman" w:eastAsia="Times New Roman" w:hAnsi="Times New Roman" w:cs="Times New Roman"/>
          <w:b/>
          <w:color w:val="000000"/>
          <w:sz w:val="20"/>
          <w:szCs w:val="20"/>
        </w:rPr>
      </w:pPr>
    </w:p>
    <w:p w:rsidR="00B8426E" w:rsidRDefault="004E3C0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Обязательные дисциплины Университета</w:t>
      </w:r>
    </w:p>
    <w:p w:rsidR="00B8426E" w:rsidRDefault="00B8426E">
      <w:pPr>
        <w:spacing w:after="0" w:line="240" w:lineRule="auto"/>
        <w:rPr>
          <w:rFonts w:ascii="Times New Roman" w:eastAsia="Times New Roman" w:hAnsi="Times New Roman" w:cs="Times New Roman"/>
          <w:b/>
          <w:color w:val="000000"/>
          <w:sz w:val="20"/>
          <w:szCs w:val="20"/>
        </w:rPr>
      </w:pPr>
    </w:p>
    <w:tbl>
      <w:tblPr>
        <w:tblStyle w:val="aa"/>
        <w:tblW w:w="8221" w:type="dxa"/>
        <w:tblInd w:w="27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953"/>
        <w:gridCol w:w="2268"/>
      </w:tblGrid>
      <w:tr w:rsidR="00B8426E">
        <w:tc>
          <w:tcPr>
            <w:tcW w:w="5953"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Название дисциплины</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Кредиты (ECTS)</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sz w:val="20"/>
                <w:szCs w:val="20"/>
              </w:rPr>
              <w:t>Введение в макроэкономику</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sz w:val="20"/>
                <w:szCs w:val="20"/>
              </w:rPr>
              <w:t>Предпринимательство</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Философия  </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B8426E">
        <w:tc>
          <w:tcPr>
            <w:tcW w:w="5953" w:type="dxa"/>
          </w:tcPr>
          <w:p w:rsidR="00B8426E" w:rsidRDefault="004E3C02">
            <w:pPr>
              <w:rPr>
                <w:rFonts w:ascii="Times New Roman" w:eastAsia="Times New Roman" w:hAnsi="Times New Roman" w:cs="Times New Roman"/>
                <w:i/>
                <w:sz w:val="20"/>
                <w:szCs w:val="20"/>
              </w:rPr>
            </w:pPr>
            <w:r>
              <w:rPr>
                <w:rFonts w:ascii="Times New Roman" w:eastAsia="Times New Roman" w:hAnsi="Times New Roman" w:cs="Times New Roman"/>
                <w:b/>
                <w:sz w:val="20"/>
                <w:szCs w:val="20"/>
              </w:rPr>
              <w:t>Итого</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16</w:t>
            </w:r>
          </w:p>
        </w:tc>
      </w:tr>
    </w:tbl>
    <w:p w:rsidR="00B8426E" w:rsidRDefault="00B8426E">
      <w:pPr>
        <w:spacing w:after="0" w:line="240" w:lineRule="auto"/>
        <w:rPr>
          <w:rFonts w:ascii="Times New Roman" w:eastAsia="Times New Roman" w:hAnsi="Times New Roman" w:cs="Times New Roman"/>
          <w:b/>
          <w:color w:val="000000"/>
          <w:sz w:val="20"/>
          <w:szCs w:val="20"/>
        </w:rPr>
      </w:pPr>
    </w:p>
    <w:p w:rsidR="00B8426E" w:rsidRDefault="00B8426E">
      <w:pPr>
        <w:spacing w:after="0" w:line="240" w:lineRule="auto"/>
        <w:rPr>
          <w:rFonts w:ascii="Times New Roman" w:eastAsia="Times New Roman" w:hAnsi="Times New Roman" w:cs="Times New Roman"/>
          <w:b/>
          <w:color w:val="000000"/>
          <w:sz w:val="20"/>
          <w:szCs w:val="20"/>
        </w:rPr>
      </w:pPr>
    </w:p>
    <w:p w:rsidR="00B8426E" w:rsidRDefault="004E3C0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Обязательные дисциплины Бизнес Школы </w:t>
      </w:r>
    </w:p>
    <w:p w:rsidR="00B8426E" w:rsidRDefault="00B8426E">
      <w:pPr>
        <w:spacing w:after="0" w:line="240" w:lineRule="auto"/>
        <w:rPr>
          <w:rFonts w:ascii="Times New Roman" w:eastAsia="Times New Roman" w:hAnsi="Times New Roman" w:cs="Times New Roman"/>
          <w:b/>
          <w:color w:val="000000"/>
          <w:sz w:val="20"/>
          <w:szCs w:val="20"/>
        </w:rPr>
      </w:pPr>
    </w:p>
    <w:tbl>
      <w:tblPr>
        <w:tblStyle w:val="ab"/>
        <w:tblW w:w="82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3"/>
        <w:gridCol w:w="2268"/>
      </w:tblGrid>
      <w:tr w:rsidR="00B8426E">
        <w:tc>
          <w:tcPr>
            <w:tcW w:w="5953" w:type="dxa"/>
            <w:tcBorders>
              <w:top w:val="nil"/>
              <w:left w:val="nil"/>
            </w:tcBorders>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Название дисциплины</w:t>
            </w:r>
          </w:p>
        </w:tc>
        <w:tc>
          <w:tcPr>
            <w:tcW w:w="2268" w:type="dxa"/>
            <w:tcBorders>
              <w:top w:val="nil"/>
              <w:right w:val="nil"/>
            </w:tcBorders>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Кредиты (ECTS)</w:t>
            </w:r>
          </w:p>
        </w:tc>
      </w:tr>
      <w:tr w:rsidR="00B8426E">
        <w:tc>
          <w:tcPr>
            <w:tcW w:w="5953" w:type="dxa"/>
            <w:tcBorders>
              <w:left w:val="nil"/>
            </w:tcBorders>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sz w:val="20"/>
                <w:szCs w:val="20"/>
              </w:rPr>
              <w:t>Количественные методы для бизнеса</w:t>
            </w:r>
          </w:p>
        </w:tc>
        <w:tc>
          <w:tcPr>
            <w:tcW w:w="2268" w:type="dxa"/>
            <w:tcBorders>
              <w:right w:val="nil"/>
            </w:tcBorders>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tcBorders>
              <w:left w:val="nil"/>
            </w:tcBorders>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sz w:val="20"/>
                <w:szCs w:val="20"/>
              </w:rPr>
              <w:t>Управленческая экономика</w:t>
            </w:r>
          </w:p>
        </w:tc>
        <w:tc>
          <w:tcPr>
            <w:tcW w:w="2268" w:type="dxa"/>
            <w:tcBorders>
              <w:right w:val="nil"/>
            </w:tcBorders>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tcBorders>
              <w:left w:val="nil"/>
            </w:tcBorders>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sz w:val="20"/>
                <w:szCs w:val="20"/>
              </w:rPr>
              <w:t>Введение в финансовый учет</w:t>
            </w:r>
          </w:p>
        </w:tc>
        <w:tc>
          <w:tcPr>
            <w:tcW w:w="2268" w:type="dxa"/>
            <w:tcBorders>
              <w:right w:val="nil"/>
            </w:tcBorders>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tcBorders>
              <w:left w:val="nil"/>
            </w:tcBorders>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sz w:val="20"/>
                <w:szCs w:val="20"/>
              </w:rPr>
              <w:t>Учет для принятия решений</w:t>
            </w:r>
          </w:p>
        </w:tc>
        <w:tc>
          <w:tcPr>
            <w:tcW w:w="2268" w:type="dxa"/>
            <w:tcBorders>
              <w:right w:val="nil"/>
            </w:tcBorders>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tcBorders>
              <w:left w:val="nil"/>
            </w:tcBorders>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Основы финансов</w:t>
            </w:r>
          </w:p>
        </w:tc>
        <w:tc>
          <w:tcPr>
            <w:tcW w:w="2268" w:type="dxa"/>
            <w:tcBorders>
              <w:right w:val="nil"/>
            </w:tcBorders>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tcBorders>
              <w:left w:val="nil"/>
              <w:bottom w:val="single" w:sz="4" w:space="0" w:color="000000"/>
            </w:tcBorders>
          </w:tcPr>
          <w:p w:rsidR="00B8426E" w:rsidRDefault="004E3C0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Основы менеджмента</w:t>
            </w:r>
          </w:p>
        </w:tc>
        <w:tc>
          <w:tcPr>
            <w:tcW w:w="2268" w:type="dxa"/>
            <w:tcBorders>
              <w:bottom w:val="single" w:sz="4" w:space="0" w:color="000000"/>
              <w:right w:val="nil"/>
            </w:tcBorders>
          </w:tcPr>
          <w:p w:rsidR="00B8426E" w:rsidRDefault="004E3C0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B8426E">
        <w:tc>
          <w:tcPr>
            <w:tcW w:w="5953" w:type="dxa"/>
            <w:tcBorders>
              <w:left w:val="nil"/>
              <w:bottom w:val="single" w:sz="4" w:space="0" w:color="000000"/>
            </w:tcBorders>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Основы маркетинга</w:t>
            </w:r>
          </w:p>
        </w:tc>
        <w:tc>
          <w:tcPr>
            <w:tcW w:w="2268" w:type="dxa"/>
            <w:tcBorders>
              <w:bottom w:val="single" w:sz="4" w:space="0" w:color="000000"/>
              <w:right w:val="nil"/>
            </w:tcBorders>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tcBorders>
              <w:top w:val="single" w:sz="4" w:space="0" w:color="000000"/>
              <w:left w:val="nil"/>
              <w:bottom w:val="single" w:sz="4" w:space="0" w:color="000000"/>
              <w:right w:val="single" w:sz="4" w:space="0" w:color="000000"/>
            </w:tcBorders>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sz w:val="20"/>
                <w:szCs w:val="20"/>
              </w:rPr>
              <w:t>Навыки лидерской коммуникации</w:t>
            </w:r>
          </w:p>
        </w:tc>
        <w:tc>
          <w:tcPr>
            <w:tcW w:w="2268" w:type="dxa"/>
            <w:tcBorders>
              <w:top w:val="single" w:sz="4" w:space="0" w:color="000000"/>
              <w:left w:val="single" w:sz="4" w:space="0" w:color="000000"/>
              <w:bottom w:val="single" w:sz="4" w:space="0" w:color="000000"/>
              <w:right w:val="nil"/>
            </w:tcBorders>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B8426E">
        <w:tc>
          <w:tcPr>
            <w:tcW w:w="5953" w:type="dxa"/>
            <w:tcBorders>
              <w:left w:val="nil"/>
              <w:bottom w:val="single" w:sz="4" w:space="0" w:color="000000"/>
              <w:right w:val="single" w:sz="4" w:space="0" w:color="000000"/>
            </w:tcBorders>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sz w:val="20"/>
                <w:szCs w:val="20"/>
              </w:rPr>
              <w:t>Организационное поведение</w:t>
            </w:r>
          </w:p>
        </w:tc>
        <w:tc>
          <w:tcPr>
            <w:tcW w:w="2268" w:type="dxa"/>
            <w:tcBorders>
              <w:left w:val="single" w:sz="4" w:space="0" w:color="000000"/>
              <w:bottom w:val="single" w:sz="4" w:space="0" w:color="000000"/>
              <w:right w:val="nil"/>
            </w:tcBorders>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tcBorders>
              <w:left w:val="nil"/>
              <w:bottom w:val="single" w:sz="4" w:space="0" w:color="000000"/>
              <w:right w:val="single" w:sz="4" w:space="0" w:color="000000"/>
            </w:tcBorders>
          </w:tcPr>
          <w:p w:rsidR="00B8426E" w:rsidRDefault="004E3C0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Корпоративное управление и право</w:t>
            </w:r>
          </w:p>
        </w:tc>
        <w:tc>
          <w:tcPr>
            <w:tcW w:w="2268" w:type="dxa"/>
            <w:tcBorders>
              <w:left w:val="single" w:sz="4" w:space="0" w:color="000000"/>
              <w:bottom w:val="single" w:sz="4" w:space="0" w:color="000000"/>
              <w:right w:val="nil"/>
            </w:tcBorders>
          </w:tcPr>
          <w:p w:rsidR="00B8426E" w:rsidRDefault="004E3C0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B8426E">
        <w:tc>
          <w:tcPr>
            <w:tcW w:w="5953" w:type="dxa"/>
            <w:tcBorders>
              <w:left w:val="nil"/>
              <w:bottom w:val="single" w:sz="4" w:space="0" w:color="000000"/>
              <w:right w:val="single" w:sz="4" w:space="0" w:color="000000"/>
            </w:tcBorders>
          </w:tcPr>
          <w:p w:rsidR="00B8426E" w:rsidRDefault="004E3C0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Перспективные исследования и прогнозирование</w:t>
            </w:r>
          </w:p>
        </w:tc>
        <w:tc>
          <w:tcPr>
            <w:tcW w:w="2268" w:type="dxa"/>
            <w:tcBorders>
              <w:left w:val="single" w:sz="4" w:space="0" w:color="000000"/>
              <w:bottom w:val="single" w:sz="4" w:space="0" w:color="000000"/>
              <w:right w:val="nil"/>
            </w:tcBorders>
          </w:tcPr>
          <w:p w:rsidR="00B8426E" w:rsidRDefault="004E3C0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B8426E">
        <w:tc>
          <w:tcPr>
            <w:tcW w:w="5953" w:type="dxa"/>
            <w:tcBorders>
              <w:left w:val="nil"/>
              <w:bottom w:val="nil"/>
              <w:right w:val="single" w:sz="4" w:space="0" w:color="000000"/>
            </w:tcBorders>
          </w:tcPr>
          <w:p w:rsidR="00B8426E" w:rsidRDefault="004E3C02">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Итого</w:t>
            </w:r>
          </w:p>
        </w:tc>
        <w:tc>
          <w:tcPr>
            <w:tcW w:w="2268" w:type="dxa"/>
            <w:tcBorders>
              <w:left w:val="single" w:sz="4" w:space="0" w:color="000000"/>
              <w:bottom w:val="nil"/>
              <w:right w:val="nil"/>
            </w:tcBorders>
          </w:tcPr>
          <w:p w:rsidR="00B8426E" w:rsidRDefault="004E3C0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66</w:t>
            </w:r>
          </w:p>
        </w:tc>
      </w:tr>
    </w:tbl>
    <w:p w:rsidR="00B8426E" w:rsidRDefault="004E3C02">
      <w:pPr>
        <w:spacing w:after="0" w:line="240" w:lineRule="auto"/>
        <w:rPr>
          <w:rFonts w:ascii="Times New Roman" w:eastAsia="Times New Roman" w:hAnsi="Times New Roman" w:cs="Times New Roman"/>
          <w:i/>
          <w:color w:val="000000"/>
        </w:rPr>
      </w:pPr>
      <w:bookmarkStart w:id="1" w:name="_heading=h.gjdgxs" w:colFirst="0" w:colLast="0"/>
      <w:bookmarkEnd w:id="1"/>
      <w:r>
        <w:rPr>
          <w:noProof/>
          <w:lang w:val="en-US"/>
        </w:rPr>
        <w:drawing>
          <wp:anchor distT="0" distB="0" distL="0" distR="0" simplePos="0" relativeHeight="251659264" behindDoc="0" locked="0" layoutInCell="1" hidden="0" allowOverlap="1">
            <wp:simplePos x="0" y="0"/>
            <wp:positionH relativeFrom="margin">
              <wp:posOffset>4233545</wp:posOffset>
            </wp:positionH>
            <wp:positionV relativeFrom="margin">
              <wp:posOffset>-428624</wp:posOffset>
            </wp:positionV>
            <wp:extent cx="2181225" cy="1352550"/>
            <wp:effectExtent l="0" t="0" r="0" b="0"/>
            <wp:wrapSquare wrapText="bothSides" distT="0" distB="0" distL="0" distR="0"/>
            <wp:docPr id="12" name="image1.jpg" descr="C:\Users\Zhansaya.sady\Downloads\4 (2).jpg"/>
            <wp:cNvGraphicFramePr/>
            <a:graphic xmlns:a="http://schemas.openxmlformats.org/drawingml/2006/main">
              <a:graphicData uri="http://schemas.openxmlformats.org/drawingml/2006/picture">
                <pic:pic xmlns:pic="http://schemas.openxmlformats.org/drawingml/2006/picture">
                  <pic:nvPicPr>
                    <pic:cNvPr id="0" name="image1.jpg" descr="C:\Users\Zhansaya.sady\Downloads\4 (2).jpg"/>
                    <pic:cNvPicPr preferRelativeResize="0"/>
                  </pic:nvPicPr>
                  <pic:blipFill>
                    <a:blip r:embed="rId6"/>
                    <a:srcRect/>
                    <a:stretch>
                      <a:fillRect/>
                    </a:stretch>
                  </pic:blipFill>
                  <pic:spPr>
                    <a:xfrm>
                      <a:off x="0" y="0"/>
                      <a:ext cx="2181225" cy="1352550"/>
                    </a:xfrm>
                    <a:prstGeom prst="rect">
                      <a:avLst/>
                    </a:prstGeom>
                    <a:ln/>
                  </pic:spPr>
                </pic:pic>
              </a:graphicData>
            </a:graphic>
          </wp:anchor>
        </w:drawing>
      </w:r>
      <w:r>
        <w:rPr>
          <w:rFonts w:ascii="Times New Roman" w:eastAsia="Times New Roman" w:hAnsi="Times New Roman" w:cs="Times New Roman"/>
          <w:color w:val="000000"/>
        </w:rPr>
        <w:t xml:space="preserve"> </w:t>
      </w:r>
    </w:p>
    <w:p w:rsidR="00B8426E" w:rsidRDefault="004E3C0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Дисциплины по основной специализации</w:t>
      </w:r>
    </w:p>
    <w:p w:rsidR="00B8426E" w:rsidRDefault="00B8426E">
      <w:pPr>
        <w:spacing w:after="0" w:line="240" w:lineRule="auto"/>
        <w:rPr>
          <w:rFonts w:ascii="Times New Roman" w:eastAsia="Times New Roman" w:hAnsi="Times New Roman" w:cs="Times New Roman"/>
          <w:b/>
          <w:color w:val="000000"/>
          <w:sz w:val="20"/>
          <w:szCs w:val="20"/>
        </w:rPr>
      </w:pPr>
    </w:p>
    <w:p w:rsidR="00B8426E" w:rsidRDefault="004E3C02">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Обязательные дисциплины</w:t>
      </w:r>
    </w:p>
    <w:p w:rsidR="00B8426E" w:rsidRDefault="00B8426E">
      <w:pPr>
        <w:spacing w:after="0" w:line="240" w:lineRule="auto"/>
        <w:rPr>
          <w:rFonts w:ascii="Times New Roman" w:eastAsia="Times New Roman" w:hAnsi="Times New Roman" w:cs="Times New Roman"/>
          <w:b/>
          <w:i/>
          <w:color w:val="000000"/>
          <w:sz w:val="8"/>
          <w:szCs w:val="8"/>
        </w:rPr>
      </w:pPr>
    </w:p>
    <w:p w:rsidR="00B8426E" w:rsidRDefault="004E3C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Студенты должны пройти следующие 4 обязательные дисциплины по специальности Управление человеческими ресурсами</w:t>
      </w:r>
    </w:p>
    <w:p w:rsidR="00B8426E" w:rsidRDefault="00B8426E">
      <w:pPr>
        <w:spacing w:after="0" w:line="240" w:lineRule="auto"/>
        <w:rPr>
          <w:rFonts w:ascii="Times New Roman" w:eastAsia="Times New Roman" w:hAnsi="Times New Roman" w:cs="Times New Roman"/>
          <w:b/>
          <w:color w:val="000000"/>
          <w:sz w:val="10"/>
          <w:szCs w:val="10"/>
        </w:rPr>
      </w:pPr>
    </w:p>
    <w:tbl>
      <w:tblPr>
        <w:tblStyle w:val="ac"/>
        <w:tblW w:w="8221" w:type="dxa"/>
        <w:tblInd w:w="27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953"/>
        <w:gridCol w:w="2268"/>
      </w:tblGrid>
      <w:tr w:rsidR="00B8426E">
        <w:tc>
          <w:tcPr>
            <w:tcW w:w="5953"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Название дисциплины</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Кредиты (ECTS)</w:t>
            </w:r>
          </w:p>
        </w:tc>
      </w:tr>
      <w:tr w:rsidR="00B8426E">
        <w:tc>
          <w:tcPr>
            <w:tcW w:w="5953" w:type="dxa"/>
            <w:vAlign w:val="bottom"/>
          </w:tcPr>
          <w:p w:rsidR="00B8426E" w:rsidRDefault="004E3C0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Стратегический менеджмент</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vAlign w:val="bottom"/>
          </w:tcPr>
          <w:p w:rsidR="00B8426E" w:rsidRDefault="004E3C0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Управление человеческими ресурсами</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vAlign w:val="bottom"/>
          </w:tcPr>
          <w:p w:rsidR="00B8426E" w:rsidRDefault="004E3C0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Проектный </w:t>
            </w:r>
            <w:proofErr w:type="spellStart"/>
            <w:r>
              <w:rPr>
                <w:rFonts w:ascii="Times New Roman" w:eastAsia="Times New Roman" w:hAnsi="Times New Roman" w:cs="Times New Roman"/>
                <w:color w:val="000000"/>
                <w:sz w:val="20"/>
                <w:szCs w:val="20"/>
              </w:rPr>
              <w:t>менедежмент</w:t>
            </w:r>
            <w:proofErr w:type="spellEnd"/>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vAlign w:val="bottom"/>
          </w:tcPr>
          <w:p w:rsidR="00B8426E" w:rsidRDefault="004E3C0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Управление изменениями</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tcPr>
          <w:p w:rsidR="00B8426E" w:rsidRDefault="004E3C02">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Итого</w:t>
            </w:r>
          </w:p>
        </w:tc>
        <w:tc>
          <w:tcPr>
            <w:tcW w:w="2268" w:type="dxa"/>
          </w:tcPr>
          <w:p w:rsidR="00B8426E" w:rsidRDefault="004E3C0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24</w:t>
            </w:r>
          </w:p>
        </w:tc>
      </w:tr>
    </w:tbl>
    <w:p w:rsidR="00B8426E" w:rsidRDefault="00B8426E">
      <w:pPr>
        <w:spacing w:after="0" w:line="240" w:lineRule="auto"/>
        <w:rPr>
          <w:rFonts w:ascii="Times New Roman" w:eastAsia="Times New Roman" w:hAnsi="Times New Roman" w:cs="Times New Roman"/>
          <w:b/>
          <w:color w:val="000000"/>
        </w:rPr>
      </w:pPr>
    </w:p>
    <w:p w:rsidR="00B8426E" w:rsidRDefault="004E3C02">
      <w:pPr>
        <w:spacing w:after="0" w:line="240" w:lineRule="auto"/>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Дисциплины по выбору</w:t>
      </w:r>
    </w:p>
    <w:p w:rsidR="00B8426E" w:rsidRDefault="00B8426E">
      <w:pPr>
        <w:spacing w:after="0" w:line="240" w:lineRule="auto"/>
        <w:rPr>
          <w:rFonts w:ascii="Times New Roman" w:eastAsia="Times New Roman" w:hAnsi="Times New Roman" w:cs="Times New Roman"/>
          <w:b/>
          <w:i/>
          <w:color w:val="000000"/>
          <w:sz w:val="10"/>
          <w:szCs w:val="10"/>
        </w:rPr>
      </w:pPr>
    </w:p>
    <w:p w:rsidR="00B8426E" w:rsidRDefault="004E3C0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дополнение к 4-м обязательным дисциплинам, указанным выше, студенты должны пройти любые 4 дисциплины ниже</w:t>
      </w:r>
    </w:p>
    <w:p w:rsidR="00B8426E" w:rsidRDefault="00B8426E">
      <w:pPr>
        <w:spacing w:after="0" w:line="240" w:lineRule="auto"/>
        <w:rPr>
          <w:rFonts w:ascii="Times New Roman" w:eastAsia="Times New Roman" w:hAnsi="Times New Roman" w:cs="Times New Roman"/>
          <w:color w:val="000000"/>
          <w:sz w:val="10"/>
          <w:szCs w:val="10"/>
        </w:rPr>
      </w:pPr>
    </w:p>
    <w:tbl>
      <w:tblPr>
        <w:tblStyle w:val="ad"/>
        <w:tblW w:w="8221" w:type="dxa"/>
        <w:tblInd w:w="27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953"/>
        <w:gridCol w:w="2268"/>
      </w:tblGrid>
      <w:tr w:rsidR="00B8426E">
        <w:tc>
          <w:tcPr>
            <w:tcW w:w="5953"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Название дисциплины</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Кредиты (ECTS)</w:t>
            </w:r>
          </w:p>
        </w:tc>
      </w:tr>
      <w:tr w:rsidR="00B8426E">
        <w:tc>
          <w:tcPr>
            <w:tcW w:w="5953" w:type="dxa"/>
            <w:vAlign w:val="bottom"/>
          </w:tcPr>
          <w:p w:rsidR="00B8426E" w:rsidRDefault="004E3C0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 процессы</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vAlign w:val="bottom"/>
          </w:tcPr>
          <w:p w:rsidR="00B8426E" w:rsidRDefault="004E3C0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Оценка и компенсация</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vAlign w:val="bottom"/>
          </w:tcPr>
          <w:p w:rsidR="00B8426E" w:rsidRDefault="004E3C0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Планирование трудовых ресурсов</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vAlign w:val="bottom"/>
          </w:tcPr>
          <w:p w:rsidR="00B8426E" w:rsidRDefault="004E3C0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Развитие и управление кадровым потенциалом</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vAlign w:val="bottom"/>
          </w:tcPr>
          <w:p w:rsidR="00B8426E" w:rsidRDefault="004E3C0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Международный HR</w:t>
            </w:r>
          </w:p>
        </w:tc>
        <w:tc>
          <w:tcPr>
            <w:tcW w:w="2268" w:type="dxa"/>
          </w:tcPr>
          <w:p w:rsidR="00B8426E" w:rsidRDefault="004E3C0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B8426E">
        <w:tc>
          <w:tcPr>
            <w:tcW w:w="5953" w:type="dxa"/>
            <w:vAlign w:val="bottom"/>
          </w:tcPr>
          <w:p w:rsidR="00B8426E" w:rsidRDefault="004E3C0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Трудовая мотивация</w:t>
            </w:r>
          </w:p>
        </w:tc>
        <w:tc>
          <w:tcPr>
            <w:tcW w:w="2268" w:type="dxa"/>
          </w:tcPr>
          <w:p w:rsidR="00B8426E" w:rsidRDefault="004E3C0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B8426E">
        <w:tc>
          <w:tcPr>
            <w:tcW w:w="5953" w:type="dxa"/>
            <w:vAlign w:val="bottom"/>
          </w:tcPr>
          <w:p w:rsidR="00B8426E" w:rsidRDefault="00B8426E">
            <w:pPr>
              <w:rPr>
                <w:rFonts w:ascii="Times New Roman" w:eastAsia="Times New Roman" w:hAnsi="Times New Roman" w:cs="Times New Roman"/>
                <w:color w:val="000000"/>
                <w:sz w:val="20"/>
                <w:szCs w:val="20"/>
              </w:rPr>
            </w:pPr>
          </w:p>
        </w:tc>
        <w:tc>
          <w:tcPr>
            <w:tcW w:w="2268" w:type="dxa"/>
          </w:tcPr>
          <w:p w:rsidR="00B8426E" w:rsidRDefault="00B8426E">
            <w:pPr>
              <w:jc w:val="center"/>
              <w:rPr>
                <w:rFonts w:ascii="Times New Roman" w:eastAsia="Times New Roman" w:hAnsi="Times New Roman" w:cs="Times New Roman"/>
                <w:color w:val="000000"/>
                <w:sz w:val="20"/>
                <w:szCs w:val="20"/>
              </w:rPr>
            </w:pPr>
          </w:p>
        </w:tc>
      </w:tr>
    </w:tbl>
    <w:p w:rsidR="00B8426E" w:rsidRDefault="00B8426E">
      <w:pPr>
        <w:spacing w:after="0" w:line="240" w:lineRule="auto"/>
        <w:rPr>
          <w:rFonts w:ascii="Times New Roman" w:eastAsia="Times New Roman" w:hAnsi="Times New Roman" w:cs="Times New Roman"/>
          <w:b/>
          <w:color w:val="000000"/>
          <w:sz w:val="20"/>
          <w:szCs w:val="20"/>
        </w:rPr>
      </w:pPr>
    </w:p>
    <w:p w:rsidR="00B8426E" w:rsidRDefault="004E3C02">
      <w:pP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Итоговый проект</w:t>
      </w:r>
    </w:p>
    <w:p w:rsidR="00B8426E" w:rsidRDefault="004E3C02">
      <w:pPr>
        <w:spacing w:after="0" w:line="240" w:lineRule="auto"/>
        <w:ind w:left="360"/>
        <w:jc w:val="both"/>
        <w:rPr>
          <w:rFonts w:ascii="Times New Roman" w:eastAsia="Times New Roman" w:hAnsi="Times New Roman" w:cs="Times New Roman"/>
          <w:sz w:val="8"/>
          <w:szCs w:val="8"/>
        </w:rPr>
      </w:pPr>
      <w:r>
        <w:rPr>
          <w:rFonts w:ascii="Times New Roman" w:eastAsia="Times New Roman" w:hAnsi="Times New Roman" w:cs="Times New Roman"/>
          <w:color w:val="000000"/>
          <w:sz w:val="20"/>
          <w:szCs w:val="20"/>
        </w:rPr>
        <w:t xml:space="preserve"> </w:t>
      </w:r>
    </w:p>
    <w:p w:rsidR="00B8426E" w:rsidRDefault="004E3C02">
      <w:pPr>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Студенты  третьего</w:t>
      </w:r>
      <w:proofErr w:type="gramEnd"/>
      <w:r>
        <w:rPr>
          <w:rFonts w:ascii="Times New Roman" w:eastAsia="Times New Roman" w:hAnsi="Times New Roman" w:cs="Times New Roman"/>
          <w:sz w:val="20"/>
          <w:szCs w:val="20"/>
        </w:rPr>
        <w:t xml:space="preserve"> и четвертого курса смогут применить полученные знания на практике в различных компаниях, а также в Дипломном проекте, по одному из трех направлений:</w:t>
      </w:r>
    </w:p>
    <w:p w:rsidR="00B8426E" w:rsidRDefault="004E3C02">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Консалтинговый проект для местных старт-</w:t>
      </w:r>
      <w:proofErr w:type="spellStart"/>
      <w:r>
        <w:rPr>
          <w:rFonts w:ascii="Times New Roman" w:eastAsia="Times New Roman" w:hAnsi="Times New Roman" w:cs="Times New Roman"/>
          <w:sz w:val="20"/>
          <w:szCs w:val="20"/>
        </w:rPr>
        <w:t>апов</w:t>
      </w:r>
      <w:proofErr w:type="spellEnd"/>
      <w:r>
        <w:rPr>
          <w:rFonts w:ascii="Times New Roman" w:eastAsia="Times New Roman" w:hAnsi="Times New Roman" w:cs="Times New Roman"/>
          <w:sz w:val="20"/>
          <w:szCs w:val="20"/>
        </w:rPr>
        <w:t xml:space="preserve"> или организаций </w:t>
      </w:r>
    </w:p>
    <w:p w:rsidR="00B8426E" w:rsidRDefault="004E3C02">
      <w:pPr>
        <w:numPr>
          <w:ilvl w:val="0"/>
          <w:numId w:val="1"/>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Научно-исследовательская р</w:t>
      </w:r>
      <w:r>
        <w:rPr>
          <w:rFonts w:ascii="Times New Roman" w:eastAsia="Times New Roman" w:hAnsi="Times New Roman" w:cs="Times New Roman"/>
          <w:sz w:val="20"/>
          <w:szCs w:val="20"/>
        </w:rPr>
        <w:t xml:space="preserve">абота под </w:t>
      </w:r>
      <w:proofErr w:type="gramStart"/>
      <w:r>
        <w:rPr>
          <w:rFonts w:ascii="Times New Roman" w:eastAsia="Times New Roman" w:hAnsi="Times New Roman" w:cs="Times New Roman"/>
          <w:sz w:val="20"/>
          <w:szCs w:val="20"/>
        </w:rPr>
        <w:t>руководством  профессоров</w:t>
      </w:r>
      <w:proofErr w:type="gramEnd"/>
      <w:r>
        <w:rPr>
          <w:rFonts w:ascii="Times New Roman" w:eastAsia="Times New Roman" w:hAnsi="Times New Roman" w:cs="Times New Roman"/>
          <w:sz w:val="20"/>
          <w:szCs w:val="20"/>
        </w:rPr>
        <w:t xml:space="preserve"> Университета </w:t>
      </w:r>
      <w:proofErr w:type="spellStart"/>
      <w:r>
        <w:rPr>
          <w:rFonts w:ascii="Times New Roman" w:eastAsia="Times New Roman" w:hAnsi="Times New Roman" w:cs="Times New Roman"/>
          <w:sz w:val="20"/>
          <w:szCs w:val="20"/>
        </w:rPr>
        <w:t>Нархоз</w:t>
      </w:r>
      <w:proofErr w:type="spellEnd"/>
      <w:r>
        <w:rPr>
          <w:rFonts w:ascii="Times New Roman" w:eastAsia="Times New Roman" w:hAnsi="Times New Roman" w:cs="Times New Roman"/>
          <w:sz w:val="20"/>
          <w:szCs w:val="20"/>
        </w:rPr>
        <w:t xml:space="preserve"> </w:t>
      </w:r>
    </w:p>
    <w:p w:rsidR="00B8426E" w:rsidRDefault="004E3C02">
      <w:pPr>
        <w:numPr>
          <w:ilvl w:val="0"/>
          <w:numId w:val="1"/>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Работа над созданием кейса или креативного старт-</w:t>
      </w:r>
      <w:proofErr w:type="spellStart"/>
      <w:r>
        <w:rPr>
          <w:rFonts w:ascii="Times New Roman" w:eastAsia="Times New Roman" w:hAnsi="Times New Roman" w:cs="Times New Roman"/>
          <w:color w:val="000000"/>
          <w:sz w:val="20"/>
          <w:szCs w:val="20"/>
        </w:rPr>
        <w:t>апа</w:t>
      </w:r>
      <w:proofErr w:type="spellEnd"/>
      <w:r>
        <w:rPr>
          <w:rFonts w:ascii="Times New Roman" w:eastAsia="Times New Roman" w:hAnsi="Times New Roman" w:cs="Times New Roman"/>
          <w:color w:val="000000"/>
          <w:sz w:val="20"/>
          <w:szCs w:val="20"/>
        </w:rPr>
        <w:t xml:space="preserve"> </w:t>
      </w:r>
    </w:p>
    <w:p w:rsidR="00B8426E" w:rsidRDefault="00B8426E">
      <w:pPr>
        <w:spacing w:after="0" w:line="240" w:lineRule="auto"/>
        <w:ind w:left="720"/>
        <w:rPr>
          <w:rFonts w:ascii="Times New Roman" w:eastAsia="Times New Roman" w:hAnsi="Times New Roman" w:cs="Times New Roman"/>
          <w:color w:val="000000"/>
          <w:sz w:val="20"/>
          <w:szCs w:val="20"/>
        </w:rPr>
      </w:pPr>
    </w:p>
    <w:tbl>
      <w:tblPr>
        <w:tblStyle w:val="ae"/>
        <w:tblW w:w="8221" w:type="dxa"/>
        <w:tblInd w:w="279"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953"/>
        <w:gridCol w:w="2268"/>
      </w:tblGrid>
      <w:tr w:rsidR="00B8426E">
        <w:tc>
          <w:tcPr>
            <w:tcW w:w="5953"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Категория дисциплин</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Кредиты (ECTS)</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Практика</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r>
      <w:tr w:rsidR="00B8426E">
        <w:tc>
          <w:tcPr>
            <w:tcW w:w="5953" w:type="dxa"/>
          </w:tcPr>
          <w:p w:rsidR="00B8426E" w:rsidRDefault="004E3C02">
            <w:pPr>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color w:val="000000"/>
                <w:sz w:val="20"/>
                <w:szCs w:val="20"/>
                <w:highlight w:val="white"/>
              </w:rPr>
              <w:t xml:space="preserve">       Учебная практика</w:t>
            </w:r>
          </w:p>
        </w:tc>
        <w:tc>
          <w:tcPr>
            <w:tcW w:w="2268" w:type="dxa"/>
          </w:tcPr>
          <w:p w:rsidR="00B8426E" w:rsidRDefault="004E3C0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B8426E">
        <w:tc>
          <w:tcPr>
            <w:tcW w:w="5953" w:type="dxa"/>
          </w:tcPr>
          <w:p w:rsidR="00B8426E" w:rsidRDefault="004E3C02">
            <w:pPr>
              <w:ind w:right="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Производственная практика</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4</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t>Производственная</w:t>
            </w:r>
            <w:r>
              <w:rPr>
                <w:rFonts w:ascii="Times New Roman" w:eastAsia="Times New Roman" w:hAnsi="Times New Roman" w:cs="Times New Roman"/>
                <w:color w:val="000000"/>
                <w:sz w:val="20"/>
                <w:szCs w:val="20"/>
                <w:highlight w:val="white"/>
              </w:rPr>
              <w:t xml:space="preserve"> пре-дипломная практика</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tcPr>
          <w:p w:rsidR="00B8426E" w:rsidRDefault="004E3C02">
            <w:pPr>
              <w:ind w:right="2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Дипломный проект</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12</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 xml:space="preserve">      Методы исследований </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tcPr>
          <w:p w:rsidR="00B8426E" w:rsidRDefault="004E3C02">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highlight w:val="white"/>
              </w:rPr>
              <w:t xml:space="preserve">      Написание и защита Дипломный проект</w:t>
            </w:r>
          </w:p>
        </w:tc>
        <w:tc>
          <w:tcPr>
            <w:tcW w:w="2268" w:type="dxa"/>
          </w:tcPr>
          <w:p w:rsidR="00B8426E" w:rsidRDefault="004E3C02">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6</w:t>
            </w:r>
          </w:p>
        </w:tc>
      </w:tr>
      <w:tr w:rsidR="00B8426E">
        <w:tc>
          <w:tcPr>
            <w:tcW w:w="5953" w:type="dxa"/>
          </w:tcPr>
          <w:p w:rsidR="00B8426E" w:rsidRDefault="004E3C02">
            <w:pP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Итого</w:t>
            </w:r>
          </w:p>
        </w:tc>
        <w:tc>
          <w:tcPr>
            <w:tcW w:w="2268" w:type="dxa"/>
          </w:tcPr>
          <w:p w:rsidR="00B8426E" w:rsidRDefault="004E3C02">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24</w:t>
            </w:r>
          </w:p>
        </w:tc>
      </w:tr>
    </w:tbl>
    <w:p w:rsidR="00B8426E" w:rsidRDefault="00B8426E">
      <w:pPr>
        <w:spacing w:after="0" w:line="240" w:lineRule="auto"/>
        <w:rPr>
          <w:rFonts w:ascii="Times New Roman" w:eastAsia="Times New Roman" w:hAnsi="Times New Roman" w:cs="Times New Roman"/>
          <w:color w:val="000000"/>
        </w:rPr>
      </w:pPr>
    </w:p>
    <w:p w:rsidR="00B8426E" w:rsidRDefault="004E3C02">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p>
    <w:p w:rsidR="00B8426E" w:rsidRDefault="004E3C02">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Дисциплины по дополнительной специализации</w:t>
      </w:r>
    </w:p>
    <w:p w:rsidR="00B8426E" w:rsidRDefault="00B8426E">
      <w:pPr>
        <w:spacing w:after="0" w:line="240" w:lineRule="auto"/>
        <w:jc w:val="both"/>
        <w:rPr>
          <w:rFonts w:ascii="Times New Roman" w:eastAsia="Times New Roman" w:hAnsi="Times New Roman" w:cs="Times New Roman"/>
          <w:sz w:val="10"/>
          <w:szCs w:val="10"/>
        </w:rPr>
      </w:pPr>
    </w:p>
    <w:p w:rsidR="00B8426E" w:rsidRDefault="004E3C0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Студенты также должны выбрать дополнительную специализацию, состоящую из 24 кредитов, на третьем курсе. Студенты могут выбрать любую дополнительную специализации, согласно каталогу. Однако, для получения более широкого спектра знаний, студентам НБШ рекомен</w:t>
      </w:r>
      <w:r>
        <w:rPr>
          <w:rFonts w:ascii="Times New Roman" w:eastAsia="Times New Roman" w:hAnsi="Times New Roman" w:cs="Times New Roman"/>
          <w:sz w:val="20"/>
          <w:szCs w:val="20"/>
        </w:rPr>
        <w:t xml:space="preserve">дуется выбрать дополнительную специализацию, предлагаемую другими школами Университета </w:t>
      </w:r>
      <w:proofErr w:type="spellStart"/>
      <w:r>
        <w:rPr>
          <w:rFonts w:ascii="Times New Roman" w:eastAsia="Times New Roman" w:hAnsi="Times New Roman" w:cs="Times New Roman"/>
          <w:sz w:val="20"/>
          <w:szCs w:val="20"/>
        </w:rPr>
        <w:t>Нархоз</w:t>
      </w:r>
      <w:proofErr w:type="spellEnd"/>
      <w:r>
        <w:rPr>
          <w:rFonts w:ascii="Times New Roman" w:eastAsia="Times New Roman" w:hAnsi="Times New Roman" w:cs="Times New Roman"/>
          <w:sz w:val="20"/>
          <w:szCs w:val="20"/>
        </w:rPr>
        <w:t xml:space="preserve">.   Студенты также могут выбрать междисциплинарную дополнительную специализацию, </w:t>
      </w:r>
      <w:proofErr w:type="gramStart"/>
      <w:r>
        <w:rPr>
          <w:rFonts w:ascii="Times New Roman" w:eastAsia="Times New Roman" w:hAnsi="Times New Roman" w:cs="Times New Roman"/>
          <w:sz w:val="20"/>
          <w:szCs w:val="20"/>
        </w:rPr>
        <w:t>например</w:t>
      </w:r>
      <w:proofErr w:type="gramEnd"/>
      <w:r>
        <w:rPr>
          <w:rFonts w:ascii="Times New Roman" w:eastAsia="Times New Roman" w:hAnsi="Times New Roman" w:cs="Times New Roman"/>
          <w:sz w:val="20"/>
          <w:szCs w:val="20"/>
        </w:rPr>
        <w:t>:</w:t>
      </w:r>
    </w:p>
    <w:p w:rsidR="00B8426E" w:rsidRDefault="00B8426E">
      <w:pPr>
        <w:spacing w:after="0" w:line="240" w:lineRule="auto"/>
        <w:jc w:val="both"/>
        <w:rPr>
          <w:rFonts w:ascii="Times New Roman" w:eastAsia="Times New Roman" w:hAnsi="Times New Roman" w:cs="Times New Roman"/>
          <w:sz w:val="20"/>
          <w:szCs w:val="20"/>
        </w:rPr>
      </w:pPr>
    </w:p>
    <w:p w:rsidR="00B8426E" w:rsidRDefault="00B8426E">
      <w:pPr>
        <w:spacing w:after="0" w:line="240" w:lineRule="auto"/>
        <w:rPr>
          <w:rFonts w:ascii="Times New Roman" w:eastAsia="Times New Roman" w:hAnsi="Times New Roman" w:cs="Times New Roman"/>
          <w:sz w:val="20"/>
          <w:szCs w:val="20"/>
        </w:rPr>
      </w:pPr>
    </w:p>
    <w:p w:rsidR="00B8426E" w:rsidRDefault="004E3C02">
      <w:pPr>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Исследования будущего и прогнозирование</w:t>
      </w:r>
    </w:p>
    <w:p w:rsidR="00B8426E" w:rsidRDefault="004E3C02">
      <w:pPr>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Корпоративное право</w:t>
      </w:r>
    </w:p>
    <w:p w:rsidR="00B8426E" w:rsidRDefault="004E3C02">
      <w:pPr>
        <w:numPr>
          <w:ilvl w:val="0"/>
          <w:numId w:val="2"/>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Устойчивое</w:t>
      </w:r>
      <w:r>
        <w:rPr>
          <w:rFonts w:ascii="Times New Roman" w:eastAsia="Times New Roman" w:hAnsi="Times New Roman" w:cs="Times New Roman"/>
          <w:sz w:val="20"/>
          <w:szCs w:val="20"/>
        </w:rPr>
        <w:t xml:space="preserve"> развитие</w:t>
      </w:r>
    </w:p>
    <w:sectPr w:rsidR="00B8426E">
      <w:pgSz w:w="11906" w:h="16838"/>
      <w:pgMar w:top="709" w:right="1558"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217B5"/>
    <w:multiLevelType w:val="multilevel"/>
    <w:tmpl w:val="5F7A437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C42491B"/>
    <w:multiLevelType w:val="multilevel"/>
    <w:tmpl w:val="B2E802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6E"/>
    <w:rsid w:val="004E3C02"/>
    <w:rsid w:val="00B84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CC5A6"/>
  <w15:docId w15:val="{62ADA727-7256-4E32-94D6-84FFC834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link w:val="40"/>
    <w:uiPriority w:val="9"/>
    <w:qFormat/>
    <w:rsid w:val="009F7E7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40">
    <w:name w:val="Заголовок 4 Знак"/>
    <w:basedOn w:val="a0"/>
    <w:link w:val="4"/>
    <w:uiPriority w:val="9"/>
    <w:rsid w:val="009F7E70"/>
    <w:rPr>
      <w:rFonts w:ascii="Times New Roman" w:eastAsia="Times New Roman" w:hAnsi="Times New Roman" w:cs="Times New Roman"/>
      <w:b/>
      <w:bCs/>
      <w:sz w:val="24"/>
      <w:szCs w:val="24"/>
      <w:lang w:eastAsia="ru-RU"/>
    </w:rPr>
  </w:style>
  <w:style w:type="paragraph" w:styleId="a4">
    <w:name w:val="Normal (Web)"/>
    <w:basedOn w:val="a"/>
    <w:uiPriority w:val="99"/>
    <w:semiHidden/>
    <w:unhideWhenUsed/>
    <w:rsid w:val="009F7E7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9F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4B6337"/>
    <w:rPr>
      <w:b/>
      <w:bCs/>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SukRHxYYRwNWzaocIEvaBjT8Q==">AMUW2mWuREcntOgevxsDGWZsnJkAUIuTRdYoV3gDmmpw8EWzsmLTL9AVPkXzN0TxgWJFNO1JLIH868Jz2OHz+gms3fNcxrGTLE+KxUn60ez4sO6HLgA0gv6Oq4vlUCrywQ0Hy4yGRpyZ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2877</Characters>
  <Application>Microsoft Office Word</Application>
  <DocSecurity>0</DocSecurity>
  <Lines>23</Lines>
  <Paragraphs>6</Paragraphs>
  <ScaleCrop>false</ScaleCrop>
  <Company>narxoz</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Коновалова Елена</dc:creator>
  <cp:lastModifiedBy>Рыскулова Майра Маратовна</cp:lastModifiedBy>
  <cp:revision>3</cp:revision>
  <dcterms:created xsi:type="dcterms:W3CDTF">2021-04-13T06:21:00Z</dcterms:created>
  <dcterms:modified xsi:type="dcterms:W3CDTF">2021-04-13T08:50:00Z</dcterms:modified>
</cp:coreProperties>
</file>