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2">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drawing>
          <wp:anchor allowOverlap="1" behindDoc="0" distB="0" distT="0" distL="0" distR="0" hidden="0" layoutInCell="1" locked="0" relativeHeight="0" simplePos="0">
            <wp:simplePos x="0" y="0"/>
            <wp:positionH relativeFrom="margin">
              <wp:posOffset>4271645</wp:posOffset>
            </wp:positionH>
            <wp:positionV relativeFrom="margin">
              <wp:posOffset>-409574</wp:posOffset>
            </wp:positionV>
            <wp:extent cx="2181225" cy="1352550"/>
            <wp:effectExtent b="0" l="0" r="0" t="0"/>
            <wp:wrapSquare wrapText="bothSides" distB="0" distT="0" distL="0" distR="0"/>
            <wp:docPr descr="C:\Users\Zhansaya.sady\Downloads\4 (2).jpg" id="11"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b w:val="1"/>
          <w:color w:val="c00000"/>
          <w:sz w:val="28"/>
          <w:szCs w:val="28"/>
          <w:rtl w:val="0"/>
        </w:rPr>
        <w:t xml:space="preserve">Учебный план программы  бакалавриата по специальности </w:t>
      </w:r>
    </w:p>
    <w:p w:rsidR="00000000" w:rsidDel="00000000" w:rsidP="00000000" w:rsidRDefault="00000000" w:rsidRPr="00000000" w14:paraId="00000004">
      <w:pPr>
        <w:spacing w:after="0" w:line="240" w:lineRule="auto"/>
        <w:ind w:right="20"/>
        <w:jc w:val="center"/>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c00000"/>
          <w:sz w:val="28"/>
          <w:szCs w:val="28"/>
          <w:rtl w:val="0"/>
        </w:rPr>
        <w:t xml:space="preserve">Маркетинг</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ОБЗОР ПРОГРАММ БАКАЛАВРИАТА </w:t>
      </w:r>
    </w:p>
    <w:p w:rsidR="00000000" w:rsidDel="00000000" w:rsidP="00000000" w:rsidRDefault="00000000" w:rsidRPr="00000000" w14:paraId="00000007">
      <w:pPr>
        <w:shd w:fill="ffffff" w:val="clea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Требования программы бакалавриата по специальности Маркетинг</w:t>
      </w:r>
    </w:p>
    <w:tbl>
      <w:tblPr>
        <w:tblStyle w:val="Table1"/>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0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Категория дисциплин</w:t>
            </w:r>
            <w:r w:rsidDel="00000000" w:rsidR="00000000" w:rsidRPr="00000000">
              <w:rPr>
                <w:rtl w:val="0"/>
              </w:rPr>
            </w:r>
          </w:p>
        </w:tc>
        <w:tc>
          <w:tcPr/>
          <w:p w:rsidR="00000000" w:rsidDel="00000000" w:rsidP="00000000" w:rsidRDefault="00000000" w:rsidRPr="00000000" w14:paraId="0000000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Базовой подготовки</w:t>
            </w:r>
            <w:r w:rsidDel="00000000" w:rsidR="00000000" w:rsidRPr="00000000">
              <w:rPr>
                <w:rtl w:val="0"/>
              </w:rPr>
            </w:r>
          </w:p>
        </w:tc>
        <w:tc>
          <w:tcPr/>
          <w:p w:rsidR="00000000" w:rsidDel="00000000" w:rsidP="00000000" w:rsidRDefault="00000000" w:rsidRPr="00000000" w14:paraId="000000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Обязательные дисциплины Университета </w:t>
            </w:r>
            <w:r w:rsidDel="00000000" w:rsidR="00000000" w:rsidRPr="00000000">
              <w:rPr>
                <w:rtl w:val="0"/>
              </w:rPr>
            </w:r>
          </w:p>
        </w:tc>
        <w:tc>
          <w:tcPr/>
          <w:p w:rsidR="00000000" w:rsidDel="00000000" w:rsidP="00000000" w:rsidRDefault="00000000" w:rsidRPr="00000000" w14:paraId="000000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Обязательные дисциплины Бизнес Школы </w:t>
            </w: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по основной специализации</w:t>
            </w:r>
            <w:r w:rsidDel="00000000" w:rsidR="00000000" w:rsidRPr="00000000">
              <w:rPr>
                <w:rtl w:val="0"/>
              </w:rPr>
            </w:r>
          </w:p>
        </w:tc>
        <w:tc>
          <w:tcPr/>
          <w:p w:rsidR="00000000" w:rsidDel="00000000" w:rsidP="00000000" w:rsidRDefault="00000000" w:rsidRPr="00000000" w14:paraId="000000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по дополнительной специализации</w:t>
            </w:r>
            <w:r w:rsidDel="00000000" w:rsidR="00000000" w:rsidRPr="00000000">
              <w:rPr>
                <w:rtl w:val="0"/>
              </w:rPr>
            </w:r>
          </w:p>
        </w:tc>
        <w:tc>
          <w:tcPr/>
          <w:p w:rsidR="00000000" w:rsidDel="00000000" w:rsidP="00000000" w:rsidRDefault="00000000" w:rsidRPr="00000000" w14:paraId="000000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Практика</w:t>
            </w:r>
            <w:r w:rsidDel="00000000" w:rsidR="00000000" w:rsidRPr="00000000">
              <w:rPr>
                <w:rtl w:val="0"/>
              </w:rPr>
            </w:r>
          </w:p>
        </w:tc>
        <w:tc>
          <w:tcPr/>
          <w:p w:rsidR="00000000" w:rsidDel="00000000" w:rsidP="00000000" w:rsidRDefault="00000000" w:rsidRPr="00000000" w14:paraId="000000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Дипломный проект</w:t>
            </w:r>
            <w:r w:rsidDel="00000000" w:rsidR="00000000" w:rsidRPr="00000000">
              <w:rPr>
                <w:rtl w:val="0"/>
              </w:rPr>
            </w:r>
          </w:p>
        </w:tc>
        <w:tc>
          <w:tcPr/>
          <w:p w:rsidR="00000000" w:rsidDel="00000000" w:rsidP="00000000" w:rsidRDefault="00000000" w:rsidRPr="00000000" w14:paraId="0000001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1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A">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Базовой подготовки</w:t>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1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Английский язык</w:t>
            </w:r>
            <w:r w:rsidDel="00000000" w:rsidR="00000000" w:rsidRPr="00000000">
              <w:rPr>
                <w:rtl w:val="0"/>
              </w:rPr>
            </w:r>
          </w:p>
        </w:tc>
        <w:tc>
          <w:tcPr/>
          <w:p w:rsidR="00000000" w:rsidDel="00000000" w:rsidP="00000000" w:rsidRDefault="00000000" w:rsidRPr="00000000" w14:paraId="0000002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Информационно-коммуникационные технологии</w:t>
            </w:r>
            <w:r w:rsidDel="00000000" w:rsidR="00000000" w:rsidRPr="00000000">
              <w:rPr>
                <w:rtl w:val="0"/>
              </w:rPr>
            </w:r>
          </w:p>
        </w:tc>
        <w:tc>
          <w:tcPr/>
          <w:p w:rsidR="00000000" w:rsidDel="00000000" w:rsidP="00000000" w:rsidRDefault="00000000" w:rsidRPr="00000000" w14:paraId="0000002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Основы прикладной математики</w:t>
            </w: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Междисциплинарный модуль "Человек и мир"</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(академическое письмо, социально-политический модуль, русский и казахский) </w:t>
            </w:r>
            <w:r w:rsidDel="00000000" w:rsidR="00000000" w:rsidRPr="00000000">
              <w:rPr>
                <w:rtl w:val="0"/>
              </w:rPr>
            </w:r>
          </w:p>
        </w:tc>
        <w:tc>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Междисциплинарный модуль "Социум и политика"</w:t>
            </w:r>
          </w:p>
          <w:p w:rsidR="00000000" w:rsidDel="00000000" w:rsidP="00000000" w:rsidRDefault="00000000" w:rsidRPr="00000000" w14:paraId="0000002A">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(современная история Казахстана, социально-политический модуль)</w:t>
            </w:r>
          </w:p>
        </w:tc>
        <w:tc>
          <w:tcPr/>
          <w:p w:rsidR="00000000" w:rsidDel="00000000" w:rsidP="00000000" w:rsidRDefault="00000000" w:rsidRPr="00000000" w14:paraId="0000002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C">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Физическая культура</w:t>
            </w:r>
            <w:r w:rsidDel="00000000" w:rsidR="00000000" w:rsidRPr="00000000">
              <w:rPr>
                <w:rtl w:val="0"/>
              </w:rPr>
            </w:r>
          </w:p>
        </w:tc>
        <w:tc>
          <w:tcPr/>
          <w:p w:rsidR="00000000" w:rsidDel="00000000" w:rsidP="00000000" w:rsidRDefault="00000000" w:rsidRPr="00000000" w14:paraId="0000002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30">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1">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2">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Обязательные дисциплины Университета</w:t>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 в макроэкономику</w:t>
            </w:r>
          </w:p>
        </w:tc>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Предпринимательство</w:t>
            </w:r>
          </w:p>
        </w:tc>
        <w:tc>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Философия  </w:t>
            </w:r>
          </w:p>
        </w:tc>
        <w:tc>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Итого</w:t>
            </w:r>
            <w:r w:rsidDel="00000000" w:rsidR="00000000" w:rsidRPr="00000000">
              <w:rPr>
                <w:rtl w:val="0"/>
              </w:rPr>
            </w:r>
          </w:p>
        </w:tc>
        <w:tc>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Обязательные дисциплины Бизнес Школы </w:t>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822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tcBorders>
              <w:top w:color="000000" w:space="0" w:sz="0" w:val="nil"/>
              <w:lef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Количественные методы для бизнеса</w:t>
            </w:r>
          </w:p>
        </w:tc>
        <w:tc>
          <w:tcPr>
            <w:tcBorders>
              <w:righ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Управленческая экономика</w:t>
            </w:r>
          </w:p>
        </w:tc>
        <w:tc>
          <w:tcPr>
            <w:tcBorders>
              <w:right w:color="000000" w:space="0" w:sz="0" w:val="nil"/>
            </w:tcBorders>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 в финансовый учет</w:t>
            </w:r>
          </w:p>
        </w:tc>
        <w:tc>
          <w:tcPr>
            <w:tcBorders>
              <w:right w:color="000000" w:space="0" w:sz="0" w:val="nil"/>
            </w:tcBorders>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Учет для принятия решений</w:t>
            </w:r>
          </w:p>
        </w:tc>
        <w:tc>
          <w:tcPr>
            <w:tcBorders>
              <w:right w:color="000000" w:space="0" w:sz="0" w:val="nil"/>
            </w:tcBorders>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Основы финансов</w:t>
            </w:r>
          </w:p>
        </w:tc>
        <w:tc>
          <w:tcPr>
            <w:tcBorders>
              <w:right w:color="000000" w:space="0" w:sz="0" w:val="nil"/>
            </w:tcBorders>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Основы менеджмента</w:t>
            </w:r>
          </w:p>
        </w:tc>
        <w:tc>
          <w:tcPr>
            <w:tcBorders>
              <w:bottom w:color="000000" w:space="0" w:sz="4" w:val="single"/>
              <w:right w:color="000000" w:space="0" w:sz="0" w:val="nil"/>
            </w:tcBorders>
          </w:tcPr>
          <w:p w:rsidR="00000000" w:rsidDel="00000000" w:rsidP="00000000" w:rsidRDefault="00000000" w:rsidRPr="00000000" w14:paraId="000000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Основы маркетинга</w:t>
            </w:r>
          </w:p>
        </w:tc>
        <w:tc>
          <w:tcPr>
            <w:tcBorders>
              <w:bottom w:color="000000" w:space="0" w:sz="4" w:val="single"/>
              <w:right w:color="000000" w:space="0" w:sz="0" w:val="nil"/>
            </w:tcBorders>
          </w:tcPr>
          <w:p w:rsidR="00000000" w:rsidDel="00000000" w:rsidP="00000000" w:rsidRDefault="00000000" w:rsidRPr="00000000" w14:paraId="0000005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Навыки лидерской коммуникации</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Организационное поведение</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Корпоративное управление и право</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Перспективные исследования и прогнозирование</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right w:color="000000" w:space="0" w:sz="4" w:val="single"/>
            </w:tcBorders>
          </w:tcPr>
          <w:p w:rsidR="00000000" w:rsidDel="00000000" w:rsidP="00000000" w:rsidRDefault="00000000" w:rsidRPr="00000000" w14:paraId="0000005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5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66</w:t>
            </w:r>
            <w:r w:rsidDel="00000000" w:rsidR="00000000" w:rsidRPr="00000000">
              <w:rPr>
                <w:rtl w:val="0"/>
              </w:rPr>
            </w:r>
          </w:p>
        </w:tc>
      </w:tr>
    </w:tbl>
    <w:p w:rsidR="00000000" w:rsidDel="00000000" w:rsidP="00000000" w:rsidRDefault="00000000" w:rsidRPr="00000000" w14:paraId="0000005D">
      <w:pPr>
        <w:spacing w:after="0" w:line="240" w:lineRule="auto"/>
        <w:rPr>
          <w:rFonts w:ascii="Times New Roman" w:cs="Times New Roman" w:eastAsia="Times New Roman" w:hAnsi="Times New Roman"/>
          <w:i w:val="1"/>
          <w:color w:val="000000"/>
        </w:rPr>
      </w:pPr>
      <w:bookmarkStart w:colFirst="0" w:colLast="0" w:name="_heading=h.gjdgxs" w:id="0"/>
      <w:bookmarkEnd w:id="0"/>
      <w:r w:rsidDel="00000000" w:rsidR="00000000" w:rsidRPr="00000000">
        <w:rPr/>
        <w:drawing>
          <wp:anchor allowOverlap="1" behindDoc="0" distB="0" distT="0" distL="0" distR="0" hidden="0" layoutInCell="1" locked="0" relativeHeight="0" simplePos="0">
            <wp:simplePos x="0" y="0"/>
            <wp:positionH relativeFrom="page">
              <wp:align>right</wp:align>
            </wp:positionH>
            <wp:positionV relativeFrom="margin">
              <wp:posOffset>-428624</wp:posOffset>
            </wp:positionV>
            <wp:extent cx="2181225" cy="1352550"/>
            <wp:effectExtent b="0" l="0" r="0" t="0"/>
            <wp:wrapSquare wrapText="bothSides" distB="0" distT="0" distL="0" distR="0"/>
            <wp:docPr descr="C:\Users\Zhansaya.sady\Downloads\4 (2).jpg" id="12"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по основной специализации</w:t>
      </w:r>
    </w:p>
    <w:p w:rsidR="00000000" w:rsidDel="00000000" w:rsidP="00000000" w:rsidRDefault="00000000" w:rsidRPr="00000000" w14:paraId="0000005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Обязательные дисциплины</w:t>
      </w:r>
    </w:p>
    <w:p w:rsidR="00000000" w:rsidDel="00000000" w:rsidP="00000000" w:rsidRDefault="00000000" w:rsidRPr="00000000" w14:paraId="00000061">
      <w:pPr>
        <w:spacing w:after="0" w:line="240" w:lineRule="auto"/>
        <w:rPr>
          <w:rFonts w:ascii="Times New Roman" w:cs="Times New Roman" w:eastAsia="Times New Roman" w:hAnsi="Times New Roman"/>
          <w:b w:val="1"/>
          <w:i w:val="1"/>
          <w:color w:val="000000"/>
          <w:sz w:val="8"/>
          <w:szCs w:val="8"/>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Студенты должны пройти следующие 4 обязательные дисциплины по специальности Маркетинг</w:t>
      </w:r>
    </w:p>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8"/>
          <w:szCs w:val="8"/>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color w:val="000000"/>
          <w:sz w:val="10"/>
          <w:szCs w:val="10"/>
        </w:rPr>
      </w:pPr>
      <w:r w:rsidDel="00000000" w:rsidR="00000000" w:rsidRPr="00000000">
        <w:rPr>
          <w:rtl w:val="0"/>
        </w:rPr>
      </w:r>
    </w:p>
    <w:tbl>
      <w:tblPr>
        <w:tblStyle w:val="Table5"/>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6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vAlign w:val="bottom"/>
          </w:tcPr>
          <w:p w:rsidR="00000000" w:rsidDel="00000000" w:rsidP="00000000" w:rsidRDefault="00000000" w:rsidRPr="00000000" w14:paraId="0000006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Поведение потребителей</w:t>
            </w:r>
          </w:p>
        </w:tc>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Маркетинговое исследование</w:t>
            </w:r>
          </w:p>
        </w:tc>
        <w:tc>
          <w:tcPr/>
          <w:p w:rsidR="00000000" w:rsidDel="00000000" w:rsidP="00000000" w:rsidRDefault="00000000" w:rsidRPr="00000000" w14:paraId="0000006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Интегрированные маркетинговые коммуникации</w:t>
            </w:r>
          </w:p>
        </w:tc>
        <w:tc>
          <w:tcPr/>
          <w:p w:rsidR="00000000" w:rsidDel="00000000" w:rsidP="00000000" w:rsidRDefault="00000000" w:rsidRPr="00000000" w14:paraId="0000006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Маркетинговая стратегия</w:t>
            </w:r>
          </w:p>
        </w:tc>
        <w:tc>
          <w:tcPr/>
          <w:p w:rsidR="00000000" w:rsidDel="00000000" w:rsidP="00000000" w:rsidRDefault="00000000" w:rsidRPr="00000000" w14:paraId="0000006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7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1">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Дисциплины по выбору</w:t>
      </w:r>
    </w:p>
    <w:p w:rsidR="00000000" w:rsidDel="00000000" w:rsidP="00000000" w:rsidRDefault="00000000" w:rsidRPr="00000000" w14:paraId="00000073">
      <w:pPr>
        <w:spacing w:after="0" w:line="240" w:lineRule="auto"/>
        <w:rPr>
          <w:rFonts w:ascii="Times New Roman" w:cs="Times New Roman" w:eastAsia="Times New Roman" w:hAnsi="Times New Roman"/>
          <w:b w:val="1"/>
          <w:i w:val="1"/>
          <w:color w:val="000000"/>
          <w:sz w:val="10"/>
          <w:szCs w:val="10"/>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 дополнение к 4-м обязательным дисциплинам, указанным выше, студенты должны пройти любые 4 дисциплины ниже</w:t>
      </w:r>
    </w:p>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10"/>
          <w:szCs w:val="10"/>
        </w:rPr>
      </w:pPr>
      <w:r w:rsidDel="00000000" w:rsidR="00000000" w:rsidRPr="00000000">
        <w:rPr>
          <w:rtl w:val="0"/>
        </w:rPr>
      </w:r>
    </w:p>
    <w:tbl>
      <w:tblPr>
        <w:tblStyle w:val="Table6"/>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7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vAlign w:val="bottom"/>
          </w:tcPr>
          <w:p w:rsidR="00000000" w:rsidDel="00000000" w:rsidP="00000000" w:rsidRDefault="00000000" w:rsidRPr="00000000" w14:paraId="0000007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продажами</w:t>
            </w:r>
          </w:p>
        </w:tc>
        <w:tc>
          <w:tcPr/>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брендом</w:t>
            </w:r>
          </w:p>
        </w:tc>
        <w:tc>
          <w:tcPr/>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Интерактивный маркетинг и машинное обучение</w:t>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Цифровой маркетинг и социальные сети</w:t>
            </w:r>
          </w:p>
        </w:tc>
        <w:tc>
          <w:tcPr/>
          <w:p w:rsidR="00000000" w:rsidDel="00000000" w:rsidP="00000000" w:rsidRDefault="00000000" w:rsidRPr="00000000" w14:paraId="0000007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Предпринимательский маркетинг</w:t>
            </w:r>
          </w:p>
        </w:tc>
        <w:tc>
          <w:tcPr/>
          <w:p w:rsidR="00000000" w:rsidDel="00000000" w:rsidP="00000000" w:rsidRDefault="00000000" w:rsidRPr="00000000" w14:paraId="0000008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В2В маркетинг</w:t>
            </w:r>
          </w:p>
        </w:tc>
        <w:tc>
          <w:tcPr/>
          <w:p w:rsidR="00000000" w:rsidDel="00000000" w:rsidP="00000000" w:rsidRDefault="00000000" w:rsidRPr="00000000" w14:paraId="0000008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Глобальный, этичный и устойчивый маркетинг</w:t>
            </w:r>
          </w:p>
        </w:tc>
        <w:tc>
          <w:tcPr/>
          <w:p w:rsidR="00000000" w:rsidDel="00000000" w:rsidP="00000000" w:rsidRDefault="00000000" w:rsidRPr="00000000" w14:paraId="0000008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Потребительская и маркетинговая аналитика</w:t>
            </w:r>
          </w:p>
        </w:tc>
        <w:tc>
          <w:tcPr/>
          <w:p w:rsidR="00000000" w:rsidDel="00000000" w:rsidP="00000000" w:rsidRDefault="00000000" w:rsidRPr="00000000" w14:paraId="0000008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8">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89">
            <w:pPr>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8A">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Итоговый проект</w:t>
      </w:r>
      <w:r w:rsidDel="00000000" w:rsidR="00000000" w:rsidRPr="00000000">
        <w:rPr>
          <w:rtl w:val="0"/>
        </w:rPr>
      </w:r>
    </w:p>
    <w:p w:rsidR="00000000" w:rsidDel="00000000" w:rsidP="00000000" w:rsidRDefault="00000000" w:rsidRPr="00000000" w14:paraId="0000008C">
      <w:pPr>
        <w:spacing w:after="0" w:line="240" w:lineRule="auto"/>
        <w:ind w:left="360" w:firstLine="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  третьего и четвертого курса смогут применить полученные знания на практике в различных компаниях, а также в Дипломном проекте, по одному из трех направлений:</w:t>
      </w:r>
    </w:p>
    <w:p w:rsidR="00000000" w:rsidDel="00000000" w:rsidP="00000000" w:rsidRDefault="00000000" w:rsidRPr="00000000" w14:paraId="0000008E">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Консалтинговый проект для местных старт-апов или организаций </w:t>
      </w:r>
    </w:p>
    <w:p w:rsidR="00000000" w:rsidDel="00000000" w:rsidP="00000000" w:rsidRDefault="00000000" w:rsidRPr="00000000" w14:paraId="0000008F">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Научно-исследовательская работа под руководством  профессоров Университета Нархоз </w:t>
      </w:r>
    </w:p>
    <w:p w:rsidR="00000000" w:rsidDel="00000000" w:rsidP="00000000" w:rsidRDefault="00000000" w:rsidRPr="00000000" w14:paraId="00000090">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Работа над созданием кейса или креативного старт-апа </w:t>
      </w:r>
    </w:p>
    <w:p w:rsidR="00000000" w:rsidDel="00000000" w:rsidP="00000000" w:rsidRDefault="00000000" w:rsidRPr="00000000" w14:paraId="00000091">
      <w:pP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9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Категория дисциплин</w:t>
            </w:r>
            <w:r w:rsidDel="00000000" w:rsidR="00000000" w:rsidRPr="00000000">
              <w:rPr>
                <w:rtl w:val="0"/>
              </w:rPr>
            </w:r>
          </w:p>
        </w:tc>
        <w:tc>
          <w:tcPr/>
          <w:p w:rsidR="00000000" w:rsidDel="00000000" w:rsidP="00000000" w:rsidRDefault="00000000" w:rsidRPr="00000000" w14:paraId="0000009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Практика</w:t>
            </w:r>
            <w:r w:rsidDel="00000000" w:rsidR="00000000" w:rsidRPr="00000000">
              <w:rPr>
                <w:rtl w:val="0"/>
              </w:rPr>
            </w:r>
          </w:p>
        </w:tc>
        <w:tc>
          <w:tcPr/>
          <w:p w:rsidR="00000000" w:rsidDel="00000000" w:rsidP="00000000" w:rsidRDefault="00000000" w:rsidRPr="00000000" w14:paraId="0000009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6">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       Учебная практика</w:t>
            </w:r>
          </w:p>
        </w:tc>
        <w:tc>
          <w:tcPr/>
          <w:p w:rsidR="00000000" w:rsidDel="00000000" w:rsidP="00000000" w:rsidRDefault="00000000" w:rsidRPr="00000000" w14:paraId="0000009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98">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Производственная практика</w:t>
            </w:r>
            <w:r w:rsidDel="00000000" w:rsidR="00000000" w:rsidRPr="00000000">
              <w:rPr>
                <w:rtl w:val="0"/>
              </w:rPr>
            </w:r>
          </w:p>
        </w:tc>
        <w:tc>
          <w:tcPr/>
          <w:p w:rsidR="00000000" w:rsidDel="00000000" w:rsidP="00000000" w:rsidRDefault="00000000" w:rsidRPr="00000000" w14:paraId="0000009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Производственная</w:t>
            </w:r>
            <w:r w:rsidDel="00000000" w:rsidR="00000000" w:rsidRPr="00000000">
              <w:rPr>
                <w:rFonts w:ascii="Times New Roman" w:cs="Times New Roman" w:eastAsia="Times New Roman" w:hAnsi="Times New Roman"/>
                <w:color w:val="000000"/>
                <w:sz w:val="20"/>
                <w:szCs w:val="20"/>
                <w:highlight w:val="white"/>
                <w:rtl w:val="0"/>
              </w:rPr>
              <w:t xml:space="preserve"> пре-дипломная практика</w:t>
            </w:r>
            <w:r w:rsidDel="00000000" w:rsidR="00000000" w:rsidRPr="00000000">
              <w:rPr>
                <w:rtl w:val="0"/>
              </w:rPr>
            </w:r>
          </w:p>
        </w:tc>
        <w:tc>
          <w:tcPr/>
          <w:p w:rsidR="00000000" w:rsidDel="00000000" w:rsidP="00000000" w:rsidRDefault="00000000" w:rsidRPr="00000000" w14:paraId="0000009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C">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Дипломный проект</w:t>
            </w:r>
            <w:r w:rsidDel="00000000" w:rsidR="00000000" w:rsidRPr="00000000">
              <w:rPr>
                <w:rtl w:val="0"/>
              </w:rPr>
            </w:r>
          </w:p>
        </w:tc>
        <w:tc>
          <w:tcPr/>
          <w:p w:rsidR="00000000" w:rsidDel="00000000" w:rsidP="00000000" w:rsidRDefault="00000000" w:rsidRPr="00000000" w14:paraId="000000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Методы исследований </w:t>
            </w:r>
            <w:r w:rsidDel="00000000" w:rsidR="00000000" w:rsidRPr="00000000">
              <w:rPr>
                <w:rtl w:val="0"/>
              </w:rPr>
            </w:r>
          </w:p>
        </w:tc>
        <w:tc>
          <w:tcPr/>
          <w:p w:rsidR="00000000" w:rsidDel="00000000" w:rsidP="00000000" w:rsidRDefault="00000000" w:rsidRPr="00000000" w14:paraId="0000009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Написание и защита Дипломный проект</w:t>
            </w:r>
            <w:r w:rsidDel="00000000" w:rsidR="00000000" w:rsidRPr="00000000">
              <w:rPr>
                <w:rtl w:val="0"/>
              </w:rPr>
            </w:r>
          </w:p>
        </w:tc>
        <w:tc>
          <w:tcPr/>
          <w:p w:rsidR="00000000" w:rsidDel="00000000" w:rsidP="00000000" w:rsidRDefault="00000000" w:rsidRPr="00000000" w14:paraId="000000A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A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4">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5">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p w:rsidR="00000000" w:rsidDel="00000000" w:rsidP="00000000" w:rsidRDefault="00000000" w:rsidRPr="00000000" w14:paraId="000000A6">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rtl w:val="0"/>
        </w:rPr>
        <w:t xml:space="preserve">Дисциплины по дополнительной специализации</w:t>
      </w: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 также должны выбрать дополнительную специализацию, состоящую из 24 кредитов, на третьем курсе. Студенты могут выбрать любую дополнительную специализации, согласно каталогу. Однако, для получения более широкого спектра знаний, студентам НБШ рекомендуется выбрать дополнительную специализацию, предлагаемую другими школами Университета Нархоз.   Студенты также могут выбрать междисциплинарную дополнительную специализацию, например:</w:t>
      </w:r>
    </w:p>
    <w:p w:rsidR="00000000" w:rsidDel="00000000" w:rsidP="00000000" w:rsidRDefault="00000000" w:rsidRPr="00000000" w14:paraId="000000A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Исследования будущего и прогнозирование</w:t>
      </w:r>
    </w:p>
    <w:p w:rsidR="00000000" w:rsidDel="00000000" w:rsidP="00000000" w:rsidRDefault="00000000" w:rsidRPr="00000000" w14:paraId="000000AB">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Корпоративное право</w:t>
      </w:r>
    </w:p>
    <w:p w:rsidR="00000000" w:rsidDel="00000000" w:rsidP="00000000" w:rsidRDefault="00000000" w:rsidRPr="00000000" w14:paraId="000000AC">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Устойчивое развитие</w:t>
      </w:r>
    </w:p>
    <w:sectPr>
      <w:pgSz w:h="16838" w:w="11906" w:orient="portrait"/>
      <w:pgMar w:bottom="1134" w:top="709"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semiHidden w:val="1"/>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Strong"/>
    <w:basedOn w:val="a0"/>
    <w:uiPriority w:val="22"/>
    <w:qFormat w:val="1"/>
    <w:rsid w:val="004B633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jgmdBrzGA1MqjV7mW1gNWW0xA==">AMUW2mXQHZk1okERBjNhv6mc86SGBTf7G56Sv5h4zseDExl0l3xXj5aNVJ7yruFyWnZwZpfh7CVRNLlw8J0KWwv14jY5qpN3nPGsfNWIA3r0rWIFEZn/Rz9A3GJzWhHi9YupOQPxUjZH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2021-04-13T06:17:00Z</dcterms:created>
  <dc:creator>Коновалова Елена</dc:creator>
</cp:coreProperties>
</file>