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2">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drawing>
          <wp:anchor allowOverlap="1" behindDoc="0" distB="0" distT="0" distL="0" distR="0" hidden="0" layoutInCell="1" locked="0" relativeHeight="0" simplePos="0">
            <wp:simplePos x="0" y="0"/>
            <wp:positionH relativeFrom="margin">
              <wp:posOffset>4262120</wp:posOffset>
            </wp:positionH>
            <wp:positionV relativeFrom="page">
              <wp:align>top</wp:align>
            </wp:positionV>
            <wp:extent cx="2181225" cy="1352550"/>
            <wp:effectExtent b="0" l="0" r="0" t="0"/>
            <wp:wrapSquare wrapText="bothSides" distB="0" distT="0" distL="0" distR="0"/>
            <wp:docPr descr="C:\Users\Zhansaya.sady\Downloads\4 (2).jpg" id="11"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b w:val="1"/>
          <w:color w:val="c00000"/>
          <w:sz w:val="28"/>
          <w:szCs w:val="28"/>
          <w:rtl w:val="0"/>
        </w:rPr>
        <w:t xml:space="preserve">Учебный план программы  бакалавриата по специальности </w:t>
      </w:r>
    </w:p>
    <w:p w:rsidR="00000000" w:rsidDel="00000000" w:rsidP="00000000" w:rsidRDefault="00000000" w:rsidRPr="00000000" w14:paraId="00000004">
      <w:pPr>
        <w:spacing w:after="0" w:line="240" w:lineRule="auto"/>
        <w:ind w:right="20"/>
        <w:jc w:val="center"/>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c00000"/>
          <w:sz w:val="28"/>
          <w:szCs w:val="28"/>
          <w:rtl w:val="0"/>
        </w:rPr>
        <w:t xml:space="preserve">Менеджмент</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ОБЗОР ПРОГРАММ БАКАЛАВРИАТА </w:t>
      </w:r>
    </w:p>
    <w:p w:rsidR="00000000" w:rsidDel="00000000" w:rsidP="00000000" w:rsidRDefault="00000000" w:rsidRPr="00000000" w14:paraId="00000007">
      <w:pPr>
        <w:shd w:fill="ffffff" w:val="clea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Требования программы бакалавриата по специальности Менеджмент</w:t>
      </w:r>
    </w:p>
    <w:tbl>
      <w:tblPr>
        <w:tblStyle w:val="Table1"/>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0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Категория дисциплин</w:t>
            </w:r>
            <w:r w:rsidDel="00000000" w:rsidR="00000000" w:rsidRPr="00000000">
              <w:rPr>
                <w:rtl w:val="0"/>
              </w:rPr>
            </w:r>
          </w:p>
        </w:tc>
        <w:tc>
          <w:tcPr/>
          <w:p w:rsidR="00000000" w:rsidDel="00000000" w:rsidP="00000000" w:rsidRDefault="00000000" w:rsidRPr="00000000" w14:paraId="0000000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Базовой подготовки</w:t>
            </w:r>
            <w:r w:rsidDel="00000000" w:rsidR="00000000" w:rsidRPr="00000000">
              <w:rPr>
                <w:rtl w:val="0"/>
              </w:rPr>
            </w:r>
          </w:p>
        </w:tc>
        <w:tc>
          <w:tcPr/>
          <w:p w:rsidR="00000000" w:rsidDel="00000000" w:rsidP="00000000" w:rsidRDefault="00000000" w:rsidRPr="00000000" w14:paraId="000000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Обязательные дисциплины Университета </w:t>
            </w:r>
            <w:r w:rsidDel="00000000" w:rsidR="00000000" w:rsidRPr="00000000">
              <w:rPr>
                <w:rtl w:val="0"/>
              </w:rPr>
            </w:r>
          </w:p>
        </w:tc>
        <w:tc>
          <w:tcPr/>
          <w:p w:rsidR="00000000" w:rsidDel="00000000" w:rsidP="00000000" w:rsidRDefault="00000000" w:rsidRPr="00000000" w14:paraId="000000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Обязательные дисциплины Бизнес Школы </w:t>
            </w: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по основной специализации</w:t>
            </w:r>
            <w:r w:rsidDel="00000000" w:rsidR="00000000" w:rsidRPr="00000000">
              <w:rPr>
                <w:rtl w:val="0"/>
              </w:rPr>
            </w:r>
          </w:p>
        </w:tc>
        <w:tc>
          <w:tcPr/>
          <w:p w:rsidR="00000000" w:rsidDel="00000000" w:rsidP="00000000" w:rsidRDefault="00000000" w:rsidRPr="00000000" w14:paraId="000000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Дисциплины по дополнительной специализации</w:t>
            </w:r>
            <w:r w:rsidDel="00000000" w:rsidR="00000000" w:rsidRPr="00000000">
              <w:rPr>
                <w:rtl w:val="0"/>
              </w:rPr>
            </w:r>
          </w:p>
        </w:tc>
        <w:tc>
          <w:tcPr/>
          <w:p w:rsidR="00000000" w:rsidDel="00000000" w:rsidP="00000000" w:rsidRDefault="00000000" w:rsidRPr="00000000" w14:paraId="000000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Практика</w:t>
            </w:r>
            <w:r w:rsidDel="00000000" w:rsidR="00000000" w:rsidRPr="00000000">
              <w:rPr>
                <w:rtl w:val="0"/>
              </w:rPr>
            </w:r>
          </w:p>
        </w:tc>
        <w:tc>
          <w:tcPr/>
          <w:p w:rsidR="00000000" w:rsidDel="00000000" w:rsidP="00000000" w:rsidRDefault="00000000" w:rsidRPr="00000000" w14:paraId="000000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Дипломный проект</w:t>
            </w:r>
            <w:r w:rsidDel="00000000" w:rsidR="00000000" w:rsidRPr="00000000">
              <w:rPr>
                <w:rtl w:val="0"/>
              </w:rPr>
            </w:r>
          </w:p>
        </w:tc>
        <w:tc>
          <w:tcPr/>
          <w:p w:rsidR="00000000" w:rsidDel="00000000" w:rsidP="00000000" w:rsidRDefault="00000000" w:rsidRPr="00000000" w14:paraId="0000001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1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A">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Базовой подготовки</w:t>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1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Английский язык</w:t>
            </w:r>
            <w:r w:rsidDel="00000000" w:rsidR="00000000" w:rsidRPr="00000000">
              <w:rPr>
                <w:rtl w:val="0"/>
              </w:rPr>
            </w:r>
          </w:p>
        </w:tc>
        <w:tc>
          <w:tcPr/>
          <w:p w:rsidR="00000000" w:rsidDel="00000000" w:rsidP="00000000" w:rsidRDefault="00000000" w:rsidRPr="00000000" w14:paraId="0000002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Информационно-коммуникационные технологии</w:t>
            </w:r>
            <w:r w:rsidDel="00000000" w:rsidR="00000000" w:rsidRPr="00000000">
              <w:rPr>
                <w:rtl w:val="0"/>
              </w:rPr>
            </w:r>
          </w:p>
        </w:tc>
        <w:tc>
          <w:tcPr/>
          <w:p w:rsidR="00000000" w:rsidDel="00000000" w:rsidP="00000000" w:rsidRDefault="00000000" w:rsidRPr="00000000" w14:paraId="0000002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Основы прикладной математики</w:t>
            </w: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Междисциплинарный модуль "Человек и мир"</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(академическое письмо, социально-политический модуль, русский и казахский) </w:t>
            </w:r>
            <w:r w:rsidDel="00000000" w:rsidR="00000000" w:rsidRPr="00000000">
              <w:rPr>
                <w:rtl w:val="0"/>
              </w:rPr>
            </w:r>
          </w:p>
        </w:tc>
        <w:tc>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Междисциплинарный модуль "Социум и политика"</w:t>
            </w:r>
          </w:p>
          <w:p w:rsidR="00000000" w:rsidDel="00000000" w:rsidP="00000000" w:rsidRDefault="00000000" w:rsidRPr="00000000" w14:paraId="0000002A">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(современная история Казахстана, социально-политический модуль)</w:t>
            </w:r>
          </w:p>
        </w:tc>
        <w:tc>
          <w:tcPr/>
          <w:p w:rsidR="00000000" w:rsidDel="00000000" w:rsidP="00000000" w:rsidRDefault="00000000" w:rsidRPr="00000000" w14:paraId="0000002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C">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Физическая культура</w:t>
            </w:r>
            <w:r w:rsidDel="00000000" w:rsidR="00000000" w:rsidRPr="00000000">
              <w:rPr>
                <w:rtl w:val="0"/>
              </w:rPr>
            </w:r>
          </w:p>
        </w:tc>
        <w:tc>
          <w:tcPr/>
          <w:p w:rsidR="00000000" w:rsidDel="00000000" w:rsidP="00000000" w:rsidRDefault="00000000" w:rsidRPr="00000000" w14:paraId="0000002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30">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1">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2">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Обязательные дисциплины Университета</w:t>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 в макроэкономику</w:t>
            </w:r>
          </w:p>
        </w:tc>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Предпринимательство</w:t>
            </w:r>
          </w:p>
        </w:tc>
        <w:tc>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Философия </w:t>
            </w:r>
          </w:p>
        </w:tc>
        <w:tc>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Итого</w:t>
            </w:r>
            <w:r w:rsidDel="00000000" w:rsidR="00000000" w:rsidRPr="00000000">
              <w:rPr>
                <w:rtl w:val="0"/>
              </w:rPr>
            </w:r>
          </w:p>
        </w:tc>
        <w:tc>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Обязательные дисциплины Бизнес Школы </w:t>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822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tcBorders>
              <w:top w:color="000000" w:space="0" w:sz="0" w:val="nil"/>
              <w:lef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Количественные методы для бизнеса</w:t>
            </w:r>
          </w:p>
        </w:tc>
        <w:tc>
          <w:tcPr>
            <w:tcBorders>
              <w:righ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Управленческая экономика</w:t>
            </w:r>
          </w:p>
        </w:tc>
        <w:tc>
          <w:tcPr>
            <w:tcBorders>
              <w:right w:color="000000" w:space="0" w:sz="0" w:val="nil"/>
            </w:tcBorders>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 в финансовый учет</w:t>
            </w:r>
          </w:p>
        </w:tc>
        <w:tc>
          <w:tcPr>
            <w:tcBorders>
              <w:right w:color="000000" w:space="0" w:sz="0" w:val="nil"/>
            </w:tcBorders>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Учет для принятия решений</w:t>
            </w:r>
          </w:p>
        </w:tc>
        <w:tc>
          <w:tcPr>
            <w:tcBorders>
              <w:right w:color="000000" w:space="0" w:sz="0" w:val="nil"/>
            </w:tcBorders>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Основы финансов</w:t>
            </w:r>
          </w:p>
        </w:tc>
        <w:tc>
          <w:tcPr>
            <w:tcBorders>
              <w:right w:color="000000" w:space="0" w:sz="0" w:val="nil"/>
            </w:tcBorders>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Основы менеджмента</w:t>
            </w:r>
          </w:p>
        </w:tc>
        <w:tc>
          <w:tcPr>
            <w:tcBorders>
              <w:bottom w:color="000000" w:space="0" w:sz="4" w:val="single"/>
              <w:right w:color="000000" w:space="0" w:sz="0" w:val="nil"/>
            </w:tcBorders>
          </w:tcPr>
          <w:p w:rsidR="00000000" w:rsidDel="00000000" w:rsidP="00000000" w:rsidRDefault="00000000" w:rsidRPr="00000000" w14:paraId="000000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Основы маркетинга</w:t>
            </w:r>
          </w:p>
        </w:tc>
        <w:tc>
          <w:tcPr>
            <w:tcBorders>
              <w:bottom w:color="000000" w:space="0" w:sz="4" w:val="single"/>
              <w:right w:color="000000" w:space="0" w:sz="0" w:val="nil"/>
            </w:tcBorders>
          </w:tcPr>
          <w:p w:rsidR="00000000" w:rsidDel="00000000" w:rsidP="00000000" w:rsidRDefault="00000000" w:rsidRPr="00000000" w14:paraId="0000005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Навыки лидерской коммуникации</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Организационное поведение</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Корпоративное управление и право</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Перспективные исследования и прогнозирование</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right w:color="000000" w:space="0" w:sz="4" w:val="single"/>
            </w:tcBorders>
          </w:tcPr>
          <w:p w:rsidR="00000000" w:rsidDel="00000000" w:rsidP="00000000" w:rsidRDefault="00000000" w:rsidRPr="00000000" w14:paraId="0000005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5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66</w:t>
            </w:r>
            <w:r w:rsidDel="00000000" w:rsidR="00000000" w:rsidRPr="00000000">
              <w:rPr>
                <w:rtl w:val="0"/>
              </w:rPr>
            </w:r>
          </w:p>
        </w:tc>
      </w:tr>
    </w:tbl>
    <w:p w:rsidR="00000000" w:rsidDel="00000000" w:rsidP="00000000" w:rsidRDefault="00000000" w:rsidRPr="00000000" w14:paraId="0000005D">
      <w:pPr>
        <w:spacing w:after="0" w:line="240" w:lineRule="auto"/>
        <w:rPr>
          <w:rFonts w:ascii="Times New Roman" w:cs="Times New Roman" w:eastAsia="Times New Roman" w:hAnsi="Times New Roman"/>
        </w:rPr>
      </w:pPr>
      <w:bookmarkStart w:colFirst="0" w:colLast="0" w:name="_heading=h.gjdgxs" w:id="0"/>
      <w:bookmarkEnd w:id="0"/>
      <w:r w:rsidDel="00000000" w:rsidR="00000000" w:rsidRPr="00000000">
        <w:rPr/>
        <w:drawing>
          <wp:anchor allowOverlap="1" behindDoc="0" distB="0" distT="0" distL="0" distR="0" hidden="0" layoutInCell="1" locked="0" relativeHeight="0" simplePos="0">
            <wp:simplePos x="0" y="0"/>
            <wp:positionH relativeFrom="margin">
              <wp:posOffset>4252595</wp:posOffset>
            </wp:positionH>
            <wp:positionV relativeFrom="page">
              <wp:align>top</wp:align>
            </wp:positionV>
            <wp:extent cx="2181225" cy="1352550"/>
            <wp:effectExtent b="0" l="0" r="0" t="0"/>
            <wp:wrapSquare wrapText="bothSides" distB="0" distT="0" distL="0" distR="0"/>
            <wp:docPr descr="C:\Users\Zhansaya.sady\Downloads\4 (2).jpg" id="12"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по основной специализации</w:t>
      </w:r>
    </w:p>
    <w:p w:rsidR="00000000" w:rsidDel="00000000" w:rsidP="00000000" w:rsidRDefault="00000000" w:rsidRPr="00000000" w14:paraId="0000005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Обязательные дисциплины</w:t>
      </w:r>
    </w:p>
    <w:p w:rsidR="00000000" w:rsidDel="00000000" w:rsidP="00000000" w:rsidRDefault="00000000" w:rsidRPr="00000000" w14:paraId="00000061">
      <w:pPr>
        <w:spacing w:after="0" w:line="240" w:lineRule="auto"/>
        <w:rPr>
          <w:rFonts w:ascii="Times New Roman" w:cs="Times New Roman" w:eastAsia="Times New Roman" w:hAnsi="Times New Roman"/>
          <w:b w:val="1"/>
          <w:i w:val="1"/>
          <w:color w:val="000000"/>
          <w:sz w:val="8"/>
          <w:szCs w:val="8"/>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Студенты должны пройти следующие 4 обязательные дисциплины по специальности Менеджмент</w:t>
      </w:r>
    </w:p>
    <w:p w:rsidR="00000000" w:rsidDel="00000000" w:rsidP="00000000" w:rsidRDefault="00000000" w:rsidRPr="00000000" w14:paraId="00000063">
      <w:pPr>
        <w:spacing w:after="0" w:line="240" w:lineRule="auto"/>
        <w:rPr>
          <w:rFonts w:ascii="Times New Roman" w:cs="Times New Roman" w:eastAsia="Times New Roman" w:hAnsi="Times New Roman"/>
          <w:b w:val="1"/>
          <w:color w:val="000000"/>
          <w:sz w:val="10"/>
          <w:szCs w:val="10"/>
        </w:rPr>
      </w:pPr>
      <w:r w:rsidDel="00000000" w:rsidR="00000000" w:rsidRPr="00000000">
        <w:rPr>
          <w:rtl w:val="0"/>
        </w:rPr>
      </w:r>
    </w:p>
    <w:tbl>
      <w:tblPr>
        <w:tblStyle w:val="Table5"/>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vAlign w:val="bottom"/>
          </w:tcPr>
          <w:p w:rsidR="00000000" w:rsidDel="00000000" w:rsidP="00000000" w:rsidRDefault="00000000" w:rsidRPr="00000000" w14:paraId="0000006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Стратегический менеджмент</w:t>
            </w:r>
          </w:p>
        </w:tc>
        <w:tc>
          <w:tcPr/>
          <w:p w:rsidR="00000000" w:rsidDel="00000000" w:rsidP="00000000" w:rsidRDefault="00000000" w:rsidRPr="00000000" w14:paraId="0000006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человеческими ресурсами</w:t>
            </w:r>
          </w:p>
        </w:tc>
        <w:tc>
          <w:tcPr/>
          <w:p w:rsidR="00000000" w:rsidDel="00000000" w:rsidP="00000000" w:rsidRDefault="00000000" w:rsidRPr="00000000" w14:paraId="0000006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Проектный менедежмент</w:t>
            </w:r>
          </w:p>
        </w:tc>
        <w:tc>
          <w:tcPr/>
          <w:p w:rsidR="00000000" w:rsidDel="00000000" w:rsidP="00000000" w:rsidRDefault="00000000" w:rsidRPr="00000000" w14:paraId="0000006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изменениями</w:t>
            </w:r>
          </w:p>
        </w:tc>
        <w:tc>
          <w:tcPr/>
          <w:p w:rsidR="00000000" w:rsidDel="00000000" w:rsidP="00000000" w:rsidRDefault="00000000" w:rsidRPr="00000000" w14:paraId="0000006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6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0">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Дисциплины по выбору</w:t>
      </w:r>
    </w:p>
    <w:p w:rsidR="00000000" w:rsidDel="00000000" w:rsidP="00000000" w:rsidRDefault="00000000" w:rsidRPr="00000000" w14:paraId="00000072">
      <w:pPr>
        <w:spacing w:after="0" w:line="240" w:lineRule="auto"/>
        <w:rPr>
          <w:rFonts w:ascii="Times New Roman" w:cs="Times New Roman" w:eastAsia="Times New Roman" w:hAnsi="Times New Roman"/>
          <w:b w:val="1"/>
          <w:i w:val="1"/>
          <w:color w:val="000000"/>
          <w:sz w:val="10"/>
          <w:szCs w:val="10"/>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 дополнение к 4-м обязательным дисциплинам, указанным выше, студенты должны пройти любые 4 дисциплины ниже</w:t>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10"/>
          <w:szCs w:val="10"/>
        </w:rPr>
      </w:pPr>
      <w:r w:rsidDel="00000000" w:rsidR="00000000" w:rsidRPr="00000000">
        <w:rPr>
          <w:rtl w:val="0"/>
        </w:rPr>
      </w:r>
    </w:p>
    <w:tbl>
      <w:tblPr>
        <w:tblStyle w:val="Table6"/>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7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дисциплины</w:t>
            </w:r>
            <w:r w:rsidDel="00000000" w:rsidR="00000000" w:rsidRPr="00000000">
              <w:rPr>
                <w:rtl w:val="0"/>
              </w:rPr>
            </w:r>
          </w:p>
        </w:tc>
        <w:tc>
          <w:tcPr/>
          <w:p w:rsidR="00000000" w:rsidDel="00000000" w:rsidP="00000000" w:rsidRDefault="00000000" w:rsidRPr="00000000" w14:paraId="0000007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vAlign w:val="bottom"/>
          </w:tcPr>
          <w:p w:rsidR="00000000" w:rsidDel="00000000" w:rsidP="00000000" w:rsidRDefault="00000000" w:rsidRPr="00000000" w14:paraId="0000007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Инновационный менеджмент</w:t>
            </w:r>
          </w:p>
        </w:tc>
        <w:tc>
          <w:tcPr/>
          <w:p w:rsidR="00000000" w:rsidDel="00000000" w:rsidP="00000000" w:rsidRDefault="00000000" w:rsidRPr="00000000" w14:paraId="0000007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Бизнес планирование и консалтинг</w:t>
            </w:r>
          </w:p>
        </w:tc>
        <w:tc>
          <w:tcPr/>
          <w:p w:rsidR="00000000" w:rsidDel="00000000" w:rsidP="00000000" w:rsidRDefault="00000000" w:rsidRPr="00000000" w14:paraId="0000007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Операционный менеджмент</w:t>
            </w:r>
          </w:p>
        </w:tc>
        <w:tc>
          <w:tcPr/>
          <w:p w:rsidR="00000000" w:rsidDel="00000000" w:rsidP="00000000" w:rsidRDefault="00000000" w:rsidRPr="00000000" w14:paraId="0000007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Бизнес и общество</w:t>
            </w:r>
          </w:p>
        </w:tc>
        <w:tc>
          <w:tcPr/>
          <w:p w:rsidR="00000000" w:rsidDel="00000000" w:rsidP="00000000" w:rsidRDefault="00000000" w:rsidRPr="00000000" w14:paraId="0000007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организационным кризисом</w:t>
            </w:r>
          </w:p>
        </w:tc>
        <w:tc>
          <w:tcPr/>
          <w:p w:rsidR="00000000" w:rsidDel="00000000" w:rsidP="00000000" w:rsidRDefault="00000000" w:rsidRPr="00000000" w14:paraId="0000008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Управление глобальной системой ценности</w:t>
            </w:r>
          </w:p>
        </w:tc>
        <w:tc>
          <w:tcPr/>
          <w:p w:rsidR="00000000" w:rsidDel="00000000" w:rsidP="00000000" w:rsidRDefault="00000000" w:rsidRPr="00000000" w14:paraId="0000008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3">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85">
            <w:pPr>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8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Итоговый проект</w:t>
      </w:r>
      <w:r w:rsidDel="00000000" w:rsidR="00000000" w:rsidRPr="00000000">
        <w:rPr>
          <w:rtl w:val="0"/>
        </w:rPr>
      </w:r>
    </w:p>
    <w:p w:rsidR="00000000" w:rsidDel="00000000" w:rsidP="00000000" w:rsidRDefault="00000000" w:rsidRPr="00000000" w14:paraId="00000087">
      <w:pPr>
        <w:spacing w:after="0" w:line="240" w:lineRule="auto"/>
        <w:ind w:left="360" w:firstLine="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  третьего и четвертого курса смогут применить полученные знания на практике в различных компаниях, а также в Дипломном проекте, по одному из трех направлений:</w:t>
      </w:r>
    </w:p>
    <w:p w:rsidR="00000000" w:rsidDel="00000000" w:rsidP="00000000" w:rsidRDefault="00000000" w:rsidRPr="00000000" w14:paraId="00000089">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Консалтинговый проект для местных старт-апов или организаций </w:t>
      </w:r>
    </w:p>
    <w:p w:rsidR="00000000" w:rsidDel="00000000" w:rsidP="00000000" w:rsidRDefault="00000000" w:rsidRPr="00000000" w14:paraId="0000008A">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Научно-исследовательская работа под руководством  профессоров Университета Нархоз </w:t>
      </w:r>
    </w:p>
    <w:p w:rsidR="00000000" w:rsidDel="00000000" w:rsidP="00000000" w:rsidRDefault="00000000" w:rsidRPr="00000000" w14:paraId="0000008B">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Работа над созданием кейса или креативного старт-апа </w:t>
      </w:r>
    </w:p>
    <w:p w:rsidR="00000000" w:rsidDel="00000000" w:rsidP="00000000" w:rsidRDefault="00000000" w:rsidRPr="00000000" w14:paraId="0000008C">
      <w:pP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8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Категория дисциплин</w:t>
            </w:r>
            <w:r w:rsidDel="00000000" w:rsidR="00000000" w:rsidRPr="00000000">
              <w:rPr>
                <w:rtl w:val="0"/>
              </w:rPr>
            </w:r>
          </w:p>
        </w:tc>
        <w:tc>
          <w:tcPr/>
          <w:p w:rsidR="00000000" w:rsidDel="00000000" w:rsidP="00000000" w:rsidRDefault="00000000" w:rsidRPr="00000000" w14:paraId="0000008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Кредиты (ECTS)</w:t>
            </w:r>
            <w:r w:rsidDel="00000000" w:rsidR="00000000" w:rsidRPr="00000000">
              <w:rPr>
                <w:rtl w:val="0"/>
              </w:rPr>
            </w:r>
          </w:p>
        </w:tc>
      </w:tr>
      <w:tr>
        <w:tc>
          <w:tcPr/>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Практика</w:t>
            </w:r>
            <w:r w:rsidDel="00000000" w:rsidR="00000000" w:rsidRPr="00000000">
              <w:rPr>
                <w:rtl w:val="0"/>
              </w:rPr>
            </w:r>
          </w:p>
        </w:tc>
        <w:tc>
          <w:tcPr/>
          <w:p w:rsidR="00000000" w:rsidDel="00000000" w:rsidP="00000000" w:rsidRDefault="00000000" w:rsidRPr="00000000" w14:paraId="0000009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1">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       Учебная практика</w:t>
            </w:r>
          </w:p>
        </w:tc>
        <w:tc>
          <w:tcPr/>
          <w:p w:rsidR="00000000" w:rsidDel="00000000" w:rsidP="00000000" w:rsidRDefault="00000000" w:rsidRPr="00000000" w14:paraId="0000009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93">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Производственная практика</w:t>
            </w:r>
            <w:r w:rsidDel="00000000" w:rsidR="00000000" w:rsidRPr="00000000">
              <w:rPr>
                <w:rtl w:val="0"/>
              </w:rPr>
            </w:r>
          </w:p>
        </w:tc>
        <w:tc>
          <w:tcPr/>
          <w:p w:rsidR="00000000" w:rsidDel="00000000" w:rsidP="00000000" w:rsidRDefault="00000000" w:rsidRPr="00000000" w14:paraId="0000009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Производственная</w:t>
            </w:r>
            <w:r w:rsidDel="00000000" w:rsidR="00000000" w:rsidRPr="00000000">
              <w:rPr>
                <w:rFonts w:ascii="Times New Roman" w:cs="Times New Roman" w:eastAsia="Times New Roman" w:hAnsi="Times New Roman"/>
                <w:color w:val="000000"/>
                <w:sz w:val="20"/>
                <w:szCs w:val="20"/>
                <w:highlight w:val="white"/>
                <w:rtl w:val="0"/>
              </w:rPr>
              <w:t xml:space="preserve"> пре-дипломная практика</w:t>
            </w:r>
            <w:r w:rsidDel="00000000" w:rsidR="00000000" w:rsidRPr="00000000">
              <w:rPr>
                <w:rtl w:val="0"/>
              </w:rPr>
            </w:r>
          </w:p>
        </w:tc>
        <w:tc>
          <w:tcPr/>
          <w:p w:rsidR="00000000" w:rsidDel="00000000" w:rsidP="00000000" w:rsidRDefault="00000000" w:rsidRPr="00000000" w14:paraId="0000009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7">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Дипломный проект</w:t>
            </w:r>
            <w:r w:rsidDel="00000000" w:rsidR="00000000" w:rsidRPr="00000000">
              <w:rPr>
                <w:rtl w:val="0"/>
              </w:rPr>
            </w:r>
          </w:p>
        </w:tc>
        <w:tc>
          <w:tcPr/>
          <w:p w:rsidR="00000000" w:rsidDel="00000000" w:rsidP="00000000" w:rsidRDefault="00000000" w:rsidRPr="00000000" w14:paraId="0000009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Методы исследований </w:t>
            </w:r>
            <w:r w:rsidDel="00000000" w:rsidR="00000000" w:rsidRPr="00000000">
              <w:rPr>
                <w:rtl w:val="0"/>
              </w:rPr>
            </w:r>
          </w:p>
        </w:tc>
        <w:tc>
          <w:tcPr/>
          <w:p w:rsidR="00000000" w:rsidDel="00000000" w:rsidP="00000000" w:rsidRDefault="00000000" w:rsidRPr="00000000" w14:paraId="0000009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Написание и защита Дипломный проект</w:t>
            </w:r>
            <w:r w:rsidDel="00000000" w:rsidR="00000000" w:rsidRPr="00000000">
              <w:rPr>
                <w:rtl w:val="0"/>
              </w:rPr>
            </w:r>
          </w:p>
        </w:tc>
        <w:tc>
          <w:tcPr/>
          <w:p w:rsidR="00000000" w:rsidDel="00000000" w:rsidP="00000000" w:rsidRDefault="00000000" w:rsidRPr="00000000" w14:paraId="0000009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Итого</w:t>
            </w:r>
            <w:r w:rsidDel="00000000" w:rsidR="00000000" w:rsidRPr="00000000">
              <w:rPr>
                <w:rtl w:val="0"/>
              </w:rPr>
            </w:r>
          </w:p>
        </w:tc>
        <w:tc>
          <w:tcPr/>
          <w:p w:rsidR="00000000" w:rsidDel="00000000" w:rsidP="00000000" w:rsidRDefault="00000000" w:rsidRPr="00000000" w14:paraId="0000009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9F">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p w:rsidR="00000000" w:rsidDel="00000000" w:rsidP="00000000" w:rsidRDefault="00000000" w:rsidRPr="00000000" w14:paraId="000000A1">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Дисциплины по дополнительной специализации</w:t>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Студенты также должны выбрать дополнительную специализацию, состоящую из 24 кредитов, на третьем курсе. Студенты могут выбрать любую дополнительную специализации, согласно каталогу. Однако, для получения более широкого спектра знаний, студентам НБШ рекомендуется выбрать дополнительную специализацию, предлагаемую другими школами Университета Нархоз.   Студенты также могут выбрать междисциплинарную дополнительную специализацию, например:</w:t>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Исследования будущего и прогнозирование</w:t>
      </w:r>
    </w:p>
    <w:p w:rsidR="00000000" w:rsidDel="00000000" w:rsidP="00000000" w:rsidRDefault="00000000" w:rsidRPr="00000000" w14:paraId="000000A7">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Корпоративное право</w:t>
      </w:r>
    </w:p>
    <w:p w:rsidR="00000000" w:rsidDel="00000000" w:rsidP="00000000" w:rsidRDefault="00000000" w:rsidRPr="00000000" w14:paraId="000000A8">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Устойчивое развитие</w:t>
      </w:r>
    </w:p>
    <w:sectPr>
      <w:pgSz w:h="16838" w:w="11906" w:orient="portrait"/>
      <w:pgMar w:bottom="1134" w:top="709"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semiHidden w:val="1"/>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Strong"/>
    <w:basedOn w:val="a0"/>
    <w:uiPriority w:val="22"/>
    <w:qFormat w:val="1"/>
    <w:rsid w:val="004B633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FrVrLxnh4iY/FHnzTMiNPiGduQ==">AMUW2mWXrm7AaIYEZQ7QkDuYXHJ6Xb9NNCEJEO69EDydrIM8PYW7VkzaJSfqC+Z1OQ6QEcfOkhY/Sr6boEFs+0P4sH673aLp8KdWooWM7xduejvuq7Oi97v2oYuAGg7hCFpsXDF5KjkG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2021-04-13T06:18:00Z</dcterms:created>
  <dc:creator>Коновалова Елена</dc:creator>
</cp:coreProperties>
</file>